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70" w:rsidRPr="00EA3E50" w:rsidRDefault="00E13481" w:rsidP="00EA3E50">
      <w:pPr>
        <w:jc w:val="center"/>
        <w:rPr>
          <w:b/>
          <w:caps/>
        </w:rPr>
      </w:pPr>
      <w:r w:rsidRPr="00EA3E50">
        <w:rPr>
          <w:b/>
          <w:caps/>
        </w:rPr>
        <w:t>Mortgage Financing</w:t>
      </w:r>
    </w:p>
    <w:p w:rsidR="00E13481" w:rsidRDefault="00E13481"/>
    <w:p w:rsidR="00E13481" w:rsidRDefault="00E13481" w:rsidP="00105D8F">
      <w:pPr>
        <w:jc w:val="both"/>
      </w:pPr>
      <w:r w:rsidRPr="00EA3E50">
        <w:rPr>
          <w:b/>
        </w:rPr>
        <w:t>Mortgage</w:t>
      </w:r>
      <w:r>
        <w:t xml:space="preserve"> – </w:t>
      </w:r>
      <w:r w:rsidR="00763257">
        <w:t>A</w:t>
      </w:r>
      <w:r>
        <w:t xml:space="preserve"> secured long-term amortized loan on a property.  Mortgages are originated in the primary market and then sold in the secondary market.  Mortgage</w:t>
      </w:r>
      <w:r w:rsidR="00763257">
        <w:t>-</w:t>
      </w:r>
      <w:r>
        <w:t>backed securities are collections of mortgages that are sold to investors.  The buyers of mortgage-backed securities receive a proportionate share of the interest and principal repayments made by borrowers.</w:t>
      </w:r>
    </w:p>
    <w:p w:rsidR="00CA798C" w:rsidRDefault="00CA798C" w:rsidP="00105D8F">
      <w:pPr>
        <w:jc w:val="both"/>
      </w:pPr>
    </w:p>
    <w:p w:rsidR="00CA798C" w:rsidRDefault="00CA798C" w:rsidP="00CA798C">
      <w:pPr>
        <w:jc w:val="both"/>
      </w:pPr>
      <w:r w:rsidRPr="00CA798C">
        <w:rPr>
          <w:b/>
        </w:rPr>
        <w:t>Private Mortgage Insurance (PMI)</w:t>
      </w:r>
      <w:r>
        <w:t xml:space="preserve"> - A common mortgage insurance policy required by lenders when borrows put down less than 20 percent on a property.  It protects the lender in cases where the borrower defaults on the payments. As a borrower, you pay the premiums, and the lender is the beneficiary. PMI fees range from 0.3 – 1.15% of the original loan amount (per year), depending on the size of the down payment and the type of loan.</w:t>
      </w:r>
      <w:r>
        <w:rPr>
          <w:rStyle w:val="FootnoteReference"/>
        </w:rPr>
        <w:footnoteReference w:id="1"/>
      </w:r>
      <w:r>
        <w:t xml:space="preserve">  </w:t>
      </w:r>
    </w:p>
    <w:p w:rsidR="00CA798C" w:rsidRDefault="00CA798C" w:rsidP="00CA798C">
      <w:pPr>
        <w:jc w:val="both"/>
      </w:pPr>
    </w:p>
    <w:p w:rsidR="00CA798C" w:rsidRPr="00CA798C" w:rsidRDefault="00CA798C" w:rsidP="00CA798C">
      <w:pPr>
        <w:jc w:val="both"/>
        <w:rPr>
          <w:i/>
        </w:rPr>
      </w:pPr>
      <w:r w:rsidRPr="00CA798C">
        <w:rPr>
          <w:i/>
        </w:rPr>
        <w:t>Example</w:t>
      </w:r>
    </w:p>
    <w:p w:rsidR="00CA798C" w:rsidRDefault="00CA798C" w:rsidP="00CA798C">
      <w:pPr>
        <w:jc w:val="both"/>
      </w:pPr>
      <w:r>
        <w:t>If you purchase a $492,000 house and make a 10 percent down payment (borrowing $442,800). Assuming the mortgage insurer charges an annual premium of 0.49 percent. The insurer would multiply the loan amount by 0.0049, for an annual premium of $</w:t>
      </w:r>
      <w:r w:rsidR="00C35ED2">
        <w:t>2,169</w:t>
      </w:r>
      <w:r>
        <w:t>.7</w:t>
      </w:r>
      <w:r w:rsidR="00C35ED2">
        <w:t>2</w:t>
      </w:r>
      <w:r>
        <w:t>, which is divided into 12 monthly payments of $</w:t>
      </w:r>
      <w:r w:rsidR="00C35ED2">
        <w:t>180.81</w:t>
      </w:r>
      <w:r>
        <w:t>.</w:t>
      </w:r>
      <w:r w:rsidR="00C35ED2">
        <w:t xml:space="preserve">  </w:t>
      </w:r>
    </w:p>
    <w:p w:rsidR="00CA798C" w:rsidRDefault="00CA798C" w:rsidP="00CA798C">
      <w:pPr>
        <w:jc w:val="both"/>
      </w:pPr>
    </w:p>
    <w:p w:rsidR="00CA798C" w:rsidRDefault="00CA798C" w:rsidP="00105D8F">
      <w:pPr>
        <w:jc w:val="both"/>
      </w:pPr>
      <w:r w:rsidRPr="00CA798C">
        <w:rPr>
          <w:i/>
        </w:rPr>
        <w:t>Note:</w:t>
      </w:r>
      <w:r>
        <w:t xml:space="preserve"> If you make a down payment of less than 20 percent of the value of your home, make sure to cancel the private mortgage insurance (PMI) as soon as the equity in your home reaches 20 percent of the value.</w:t>
      </w:r>
      <w:r w:rsidR="00651BDD">
        <w:t xml:space="preserve"> Some FHA loans require PMI during the entire life of the loan.</w:t>
      </w:r>
    </w:p>
    <w:p w:rsidR="00CA798C" w:rsidRDefault="00CA798C" w:rsidP="00105D8F">
      <w:pPr>
        <w:jc w:val="both"/>
      </w:pPr>
    </w:p>
    <w:p w:rsidR="001F4671" w:rsidRDefault="001F4671" w:rsidP="00105D8F">
      <w:pPr>
        <w:jc w:val="both"/>
      </w:pPr>
      <w:r w:rsidRPr="001C19F0">
        <w:rPr>
          <w:b/>
        </w:rPr>
        <w:t>Conventional Mortgages</w:t>
      </w:r>
      <w:r>
        <w:t xml:space="preserve"> </w:t>
      </w:r>
      <w:r w:rsidR="001C19F0">
        <w:t>–</w:t>
      </w:r>
      <w:r>
        <w:t xml:space="preserve"> </w:t>
      </w:r>
      <w:r w:rsidR="001C19F0" w:rsidRPr="001C19F0">
        <w:t>A fixed rate mortgage has the same interest rate and monthly payment throughout the term of the mortgage. The most common terms are 15 and 30 years.</w:t>
      </w:r>
      <w:r w:rsidR="001C19F0">
        <w:rPr>
          <w:rStyle w:val="FootnoteReference"/>
        </w:rPr>
        <w:footnoteReference w:id="2"/>
      </w:r>
      <w:r w:rsidR="00C35ED2">
        <w:t xml:space="preserve">  </w:t>
      </w:r>
      <w:r w:rsidR="00C35ED2" w:rsidRPr="00C35ED2">
        <w:rPr>
          <w:i/>
        </w:rPr>
        <w:t>Note</w:t>
      </w:r>
      <w:r w:rsidR="00C35ED2">
        <w:t>: If yo</w:t>
      </w:r>
      <w:r w:rsidR="00651BDD">
        <w:t>u have a 30-year fixed mortgage</w:t>
      </w:r>
      <w:r w:rsidR="00C35ED2">
        <w:t xml:space="preserve"> you can shorten the life of your loan by paying extra principal each month, but you can’</w:t>
      </w:r>
      <w:r w:rsidR="00651BDD">
        <w:t>t lengthen a 15-</w:t>
      </w:r>
      <w:r w:rsidR="00C35ED2">
        <w:t xml:space="preserve">year mortgage without refinancing. </w:t>
      </w:r>
    </w:p>
    <w:p w:rsidR="001F4671" w:rsidRDefault="001F4671" w:rsidP="00306885">
      <w:pPr>
        <w:jc w:val="both"/>
      </w:pPr>
    </w:p>
    <w:p w:rsidR="00105D8F" w:rsidRDefault="00105D8F" w:rsidP="00306885">
      <w:pPr>
        <w:jc w:val="both"/>
      </w:pPr>
      <w:r w:rsidRPr="001C19F0">
        <w:rPr>
          <w:b/>
        </w:rPr>
        <w:t>Adjustable-rate Mortgages</w:t>
      </w:r>
      <w:r>
        <w:rPr>
          <w:b/>
        </w:rPr>
        <w:t xml:space="preserve"> (ARM)</w:t>
      </w:r>
      <w:r w:rsidR="00651BDD">
        <w:rPr>
          <w:rStyle w:val="FootnoteReference"/>
          <w:b/>
        </w:rPr>
        <w:footnoteReference w:id="3"/>
      </w:r>
      <w:r>
        <w:rPr>
          <w:b/>
        </w:rPr>
        <w:t xml:space="preserve"> </w:t>
      </w:r>
      <w:r>
        <w:t xml:space="preserve">- </w:t>
      </w:r>
      <w:r w:rsidRPr="001C19F0">
        <w:t xml:space="preserve">After any fixed interest rate period has passed, the interest rate and payment </w:t>
      </w:r>
      <w:proofErr w:type="gramStart"/>
      <w:r w:rsidRPr="001C19F0">
        <w:t>adjusts</w:t>
      </w:r>
      <w:proofErr w:type="gramEnd"/>
      <w:r w:rsidRPr="001C19F0">
        <w:t xml:space="preserve"> at the frequency specified</w:t>
      </w:r>
      <w:r>
        <w:t xml:space="preserve">.  One type of ARM is an </w:t>
      </w:r>
      <w:r w:rsidRPr="001C19F0">
        <w:rPr>
          <w:i/>
        </w:rPr>
        <w:t>Interest Only ARM</w:t>
      </w:r>
      <w:r>
        <w:t xml:space="preserve">. </w:t>
      </w:r>
      <w:r w:rsidR="00C35ED2">
        <w:t>With an interest only ARM, s</w:t>
      </w:r>
      <w:r>
        <w:t xml:space="preserve">ince you are not paying any principal, you will have a balloon payment at the end of the mortgage's term. </w:t>
      </w:r>
      <w:r w:rsidR="00651BDD">
        <w:t>With</w:t>
      </w:r>
      <w:r w:rsidR="00C35ED2">
        <w:t xml:space="preserve"> a </w:t>
      </w:r>
      <w:r w:rsidR="00C35ED2" w:rsidRPr="00651BDD">
        <w:rPr>
          <w:i/>
        </w:rPr>
        <w:t>Fully Amortizing ARM</w:t>
      </w:r>
      <w:r w:rsidR="00651BDD">
        <w:t xml:space="preserve">, </w:t>
      </w:r>
      <w:r w:rsidR="00651BDD" w:rsidRPr="00651BDD">
        <w:t>a portion of each payment that you make goes to the balance of your loan and a portion of the payment covers the interest on the loan</w:t>
      </w:r>
      <w:r w:rsidR="00C35ED2">
        <w:t xml:space="preserve">.  </w:t>
      </w:r>
      <w:r>
        <w:t xml:space="preserve">Both an interest only and a fully amortizing ARM will also have a maximum rate that they will not exceed.  </w:t>
      </w:r>
    </w:p>
    <w:p w:rsidR="00105D8F" w:rsidRDefault="00105D8F" w:rsidP="00306885">
      <w:pPr>
        <w:jc w:val="both"/>
      </w:pPr>
    </w:p>
    <w:p w:rsidR="00105D8F" w:rsidRPr="00105D8F" w:rsidRDefault="00105D8F" w:rsidP="00306885">
      <w:pPr>
        <w:jc w:val="both"/>
      </w:pPr>
      <w:r w:rsidRPr="00105D8F">
        <w:rPr>
          <w:b/>
        </w:rPr>
        <w:t>3/27 ARM</w:t>
      </w:r>
      <w:r>
        <w:t xml:space="preserve"> </w:t>
      </w:r>
      <w:r w:rsidR="00C35ED2">
        <w:t>–</w:t>
      </w:r>
      <w:r>
        <w:t xml:space="preserve"> </w:t>
      </w:r>
      <w:r w:rsidRPr="00105D8F">
        <w:t>Th</w:t>
      </w:r>
      <w:r w:rsidR="00C35ED2">
        <w:t xml:space="preserve">is is a common type of ARM.  In this case, the </w:t>
      </w:r>
      <w:r w:rsidRPr="00105D8F">
        <w:t>mortgage payments are fixed for the first three years, and then the loan becomes a six month adjustable loan, causing the payments to fluctuate higher or lower</w:t>
      </w:r>
      <w:r w:rsidR="00C35ED2">
        <w:t xml:space="preserve"> over the remaining 27 years</w:t>
      </w:r>
      <w:r w:rsidRPr="00105D8F">
        <w:t>.</w:t>
      </w:r>
      <w:r>
        <w:rPr>
          <w:rStyle w:val="FootnoteReference"/>
        </w:rPr>
        <w:footnoteReference w:id="4"/>
      </w:r>
      <w:r w:rsidRPr="00105D8F">
        <w:t xml:space="preserve"> </w:t>
      </w:r>
    </w:p>
    <w:p w:rsidR="00105D8F" w:rsidRDefault="00105D8F" w:rsidP="00306885">
      <w:pPr>
        <w:jc w:val="both"/>
      </w:pPr>
    </w:p>
    <w:p w:rsidR="001F4671" w:rsidRDefault="001F4671">
      <w:r w:rsidRPr="00AE6D9C">
        <w:rPr>
          <w:b/>
        </w:rPr>
        <w:t>Insured Mortgages</w:t>
      </w:r>
      <w:r>
        <w:t xml:space="preserve"> - </w:t>
      </w:r>
      <w:r w:rsidR="00AE6D9C">
        <w:t xml:space="preserve">The U.S. Department of Veteran Affairs </w:t>
      </w:r>
      <w:r w:rsidR="00AE6D9C" w:rsidRPr="00AE6D9C">
        <w:t xml:space="preserve">guarantees a portion of the loan, enabling the lender to provide </w:t>
      </w:r>
      <w:r w:rsidR="00AE6D9C">
        <w:t>eligible borrowers</w:t>
      </w:r>
      <w:r w:rsidR="00AE6D9C" w:rsidRPr="00AE6D9C">
        <w:t xml:space="preserve"> with more favorable terms</w:t>
      </w:r>
      <w:r w:rsidR="00AE6D9C">
        <w:t>.</w:t>
      </w:r>
      <w:r w:rsidR="00AE6D9C" w:rsidRPr="00AE6D9C">
        <w:rPr>
          <w:rStyle w:val="FootnoteReference"/>
        </w:rPr>
        <w:footnoteReference w:id="5"/>
      </w:r>
      <w:r w:rsidR="00AE6D9C">
        <w:t xml:space="preserve"> </w:t>
      </w:r>
    </w:p>
    <w:p w:rsidR="001D3FC8" w:rsidRPr="00BF4B87" w:rsidRDefault="00BF4B87" w:rsidP="00BF4B87">
      <w:pPr>
        <w:rPr>
          <w:b/>
        </w:rPr>
      </w:pPr>
      <w:r w:rsidRPr="00BF4B87">
        <w:rPr>
          <w:b/>
        </w:rPr>
        <w:lastRenderedPageBreak/>
        <w:t>Anyone buying a home should ask: “How much can I afford?”</w:t>
      </w:r>
      <w:r w:rsidR="00051A91">
        <w:rPr>
          <w:rStyle w:val="FootnoteReference"/>
          <w:b/>
        </w:rPr>
        <w:footnoteReference w:id="6"/>
      </w:r>
    </w:p>
    <w:p w:rsidR="00BF4B87" w:rsidRDefault="00BF4B87"/>
    <w:p w:rsidR="00AA7AFA" w:rsidRDefault="001E36CA" w:rsidP="001E36CA">
      <w:pPr>
        <w:jc w:val="both"/>
      </w:pPr>
      <w:r>
        <w:t xml:space="preserve">One guideline is that the maximum you should </w:t>
      </w:r>
      <w:r w:rsidR="00866B2C">
        <w:t>borrow</w:t>
      </w:r>
      <w:r>
        <w:t xml:space="preserve"> for your home is 2.5 to 3x your salary.  So suppose that you gross annual salary is $94,974.22</w:t>
      </w:r>
      <w:r w:rsidR="00763257">
        <w:t>,</w:t>
      </w:r>
      <w:r>
        <w:t xml:space="preserve"> then the maximum you should pay for a home is $284,922.66.  There are a couple of problems with this guideline, first it doesn’t take into account interest rates</w:t>
      </w:r>
      <w:r w:rsidR="00051A91">
        <w:t>.</w:t>
      </w:r>
      <w:r>
        <w:t xml:space="preserve"> </w:t>
      </w:r>
      <w:r w:rsidR="00051A91">
        <w:t>F</w:t>
      </w:r>
      <w:r>
        <w:t>or example</w:t>
      </w:r>
      <w:r w:rsidR="00AA7AFA">
        <w:t xml:space="preserve"> at </w:t>
      </w:r>
      <w:r w:rsidR="00051A91">
        <w:t xml:space="preserve">a </w:t>
      </w:r>
      <w:r w:rsidR="00AA7AFA">
        <w:t xml:space="preserve">4% </w:t>
      </w:r>
      <w:r w:rsidR="00051A91">
        <w:t xml:space="preserve">rate </w:t>
      </w:r>
      <w:r w:rsidR="00AA7AFA">
        <w:t xml:space="preserve">your principal and interest payment would be $1,360.26 but at 8% your principal and interest payment would be $2,090.66.  In other words, when rates are lower, you can afford “more house” (but make sure to get a fixed rate)!  It also doesn’t take into account </w:t>
      </w:r>
      <w:r w:rsidR="00665955">
        <w:t>what you owe on your existing debt.</w:t>
      </w:r>
    </w:p>
    <w:p w:rsidR="00AA7AFA" w:rsidRDefault="00AA7AFA" w:rsidP="001E36CA">
      <w:pPr>
        <w:jc w:val="both"/>
      </w:pPr>
    </w:p>
    <w:p w:rsidR="00665955" w:rsidRDefault="00051A91" w:rsidP="001E36CA">
      <w:pPr>
        <w:jc w:val="both"/>
      </w:pPr>
      <w:r>
        <w:t>Another guideline is that lenders require payments for housing not exceed 28 percent of gross income and if there are other outstanding debt payments, the combined housing and debt payments should not exceed 36 percent.  To do this, follow the steps below.</w:t>
      </w:r>
    </w:p>
    <w:p w:rsidR="00665955" w:rsidRDefault="00665955" w:rsidP="001E36CA">
      <w:pPr>
        <w:jc w:val="both"/>
      </w:pPr>
    </w:p>
    <w:p w:rsidR="009E0293" w:rsidRDefault="009E0293" w:rsidP="004F4949">
      <w:pPr>
        <w:jc w:val="both"/>
      </w:pPr>
      <w:r w:rsidRPr="009E0293">
        <w:rPr>
          <w:b/>
        </w:rPr>
        <w:t>Step 1:</w:t>
      </w:r>
      <w:r>
        <w:t xml:space="preserve"> Calculate your maximum housing expense ratio. The guideline is 28 percent, which means that</w:t>
      </w:r>
      <w:r w:rsidR="0045088B">
        <w:t xml:space="preserve"> your monthly mortgage payment, including principal, interest, real estate taxes and homeowners insurance, should not exceed 28 percent of your gross monthly income. </w:t>
      </w:r>
    </w:p>
    <w:p w:rsidR="009E0293" w:rsidRDefault="009E0293" w:rsidP="004F4949">
      <w:pPr>
        <w:jc w:val="both"/>
      </w:pPr>
    </w:p>
    <w:p w:rsidR="009E0293" w:rsidRPr="009E0293" w:rsidRDefault="009E0293" w:rsidP="004F4949">
      <w:pPr>
        <w:jc w:val="both"/>
        <w:rPr>
          <w:i/>
        </w:rPr>
      </w:pPr>
      <w:r w:rsidRPr="009E0293">
        <w:rPr>
          <w:i/>
        </w:rPr>
        <w:t>Example</w:t>
      </w:r>
      <w:r w:rsidR="000C5352">
        <w:rPr>
          <w:i/>
        </w:rPr>
        <w:t xml:space="preserve"> – Part A</w:t>
      </w:r>
    </w:p>
    <w:p w:rsidR="009E0293" w:rsidRDefault="009E0293" w:rsidP="004F4949">
      <w:pPr>
        <w:jc w:val="both"/>
      </w:pPr>
      <w:r>
        <w:t xml:space="preserve">Suppose your gross annual salary is $94,974.22 </w:t>
      </w:r>
      <w:r w:rsidR="0045088B">
        <w:t xml:space="preserve">multiply your annual salary by 0.28, </w:t>
      </w:r>
      <w:r>
        <w:t xml:space="preserve">which equals $26,592.78 </w:t>
      </w:r>
      <w:r w:rsidR="0045088B">
        <w:t>then divide by 12 (months)</w:t>
      </w:r>
      <w:r>
        <w:t>, which equals $2,216.07</w:t>
      </w:r>
      <w:r w:rsidR="0045088B">
        <w:t xml:space="preserve">. </w:t>
      </w:r>
    </w:p>
    <w:p w:rsidR="009E0293" w:rsidRDefault="009E0293" w:rsidP="004F4949">
      <w:pPr>
        <w:jc w:val="both"/>
      </w:pPr>
    </w:p>
    <w:p w:rsidR="00EE2AE3" w:rsidRDefault="009E0293" w:rsidP="004F4949">
      <w:pPr>
        <w:jc w:val="both"/>
      </w:pPr>
      <w:r w:rsidRPr="009E0293">
        <w:rPr>
          <w:b/>
        </w:rPr>
        <w:t>Step 2</w:t>
      </w:r>
      <w:r>
        <w:t>: Calculate your total debt-to-income ratio</w:t>
      </w:r>
      <w:r w:rsidR="00EE2AE3">
        <w:t>.  The guideline is 36 percent</w:t>
      </w:r>
      <w:r>
        <w:t xml:space="preserve">, </w:t>
      </w:r>
      <w:r w:rsidR="00EE2AE3">
        <w:t>which means your total monthly debt obligation (</w:t>
      </w:r>
      <w:r>
        <w:t>all of your debt obligations, including mortgage, car loans, child support and alimony, credit card bills, student loans and condominium fees</w:t>
      </w:r>
      <w:r w:rsidR="00EE2AE3">
        <w:t xml:space="preserve">) </w:t>
      </w:r>
      <w:r>
        <w:t xml:space="preserve">should not exceed 36 percent of your gross income. </w:t>
      </w:r>
    </w:p>
    <w:p w:rsidR="00EE2AE3" w:rsidRDefault="00EE2AE3" w:rsidP="004F4949">
      <w:pPr>
        <w:jc w:val="both"/>
      </w:pPr>
    </w:p>
    <w:p w:rsidR="00EE2AE3" w:rsidRPr="00EE2AE3" w:rsidRDefault="00EE2AE3" w:rsidP="004F4949">
      <w:pPr>
        <w:jc w:val="both"/>
        <w:rPr>
          <w:i/>
        </w:rPr>
      </w:pPr>
      <w:r w:rsidRPr="00EE2AE3">
        <w:rPr>
          <w:i/>
        </w:rPr>
        <w:t>Example</w:t>
      </w:r>
      <w:r w:rsidR="000C5352">
        <w:rPr>
          <w:i/>
        </w:rPr>
        <w:t xml:space="preserve"> – Part B</w:t>
      </w:r>
    </w:p>
    <w:p w:rsidR="009E0293" w:rsidRDefault="00EE2AE3" w:rsidP="004F4949">
      <w:pPr>
        <w:jc w:val="both"/>
      </w:pPr>
      <w:r w:rsidRPr="00EE2AE3">
        <w:t>Suppose your gross annual salary is $94,974.22</w:t>
      </w:r>
      <w:r w:rsidR="009E0293">
        <w:t xml:space="preserve">, multiply your annual salary by 0.36, </w:t>
      </w:r>
      <w:r>
        <w:t xml:space="preserve">which equals $34,190.72 </w:t>
      </w:r>
      <w:r w:rsidR="009E0293">
        <w:t>then divide by 12 (months)</w:t>
      </w:r>
      <w:r>
        <w:t>, which equals $2,849.23</w:t>
      </w:r>
      <w:r w:rsidR="009E0293">
        <w:t xml:space="preserve">. </w:t>
      </w:r>
    </w:p>
    <w:p w:rsidR="00EE2AE3" w:rsidRDefault="00EE2AE3" w:rsidP="004F4949">
      <w:pPr>
        <w:jc w:val="both"/>
      </w:pPr>
    </w:p>
    <w:p w:rsidR="00EE2AE3" w:rsidRDefault="00EE2AE3" w:rsidP="004F4949">
      <w:pPr>
        <w:jc w:val="both"/>
      </w:pPr>
      <w:r w:rsidRPr="00EE2AE3">
        <w:rPr>
          <w:b/>
        </w:rPr>
        <w:t>Step 3</w:t>
      </w:r>
      <w:r>
        <w:t xml:space="preserve">: Calculate your monthly debt obligations and subtract that figure from your total debt-to-income ratio.  Whichever is </w:t>
      </w:r>
      <w:proofErr w:type="gramStart"/>
      <w:r>
        <w:t>less,</w:t>
      </w:r>
      <w:proofErr w:type="gramEnd"/>
      <w:r>
        <w:t xml:space="preserve"> is the maximum you should pay for </w:t>
      </w:r>
      <w:r w:rsidRPr="00EE2AE3">
        <w:t>monthly mortgage payment, including principal, interest, real estate taxes and homeowners insurance</w:t>
      </w:r>
      <w:r>
        <w:t>.</w:t>
      </w:r>
    </w:p>
    <w:p w:rsidR="00EE2AE3" w:rsidRDefault="00EE2AE3" w:rsidP="004F4949">
      <w:pPr>
        <w:jc w:val="both"/>
      </w:pPr>
    </w:p>
    <w:p w:rsidR="00EE2AE3" w:rsidRPr="00EE2AE3" w:rsidRDefault="00EE2AE3" w:rsidP="004F4949">
      <w:pPr>
        <w:jc w:val="both"/>
        <w:rPr>
          <w:i/>
        </w:rPr>
      </w:pPr>
      <w:r w:rsidRPr="00EE2AE3">
        <w:rPr>
          <w:i/>
        </w:rPr>
        <w:t>Example</w:t>
      </w:r>
      <w:r w:rsidR="000C5352">
        <w:rPr>
          <w:i/>
        </w:rPr>
        <w:t xml:space="preserve"> – Part C</w:t>
      </w:r>
    </w:p>
    <w:p w:rsidR="00EE2AE3" w:rsidRDefault="00EE2AE3" w:rsidP="004F4949">
      <w:pPr>
        <w:jc w:val="both"/>
      </w:pPr>
      <w:r>
        <w:t xml:space="preserve">Suppose you have outstanding student debt that costs you </w:t>
      </w:r>
      <w:r w:rsidR="004F4949">
        <w:t xml:space="preserve">$581.34.  Subtract this figure from your total debt-to-income </w:t>
      </w:r>
      <w:r w:rsidR="00CF1E00">
        <w:t xml:space="preserve">if $2,849.23 </w:t>
      </w:r>
      <w:r w:rsidR="004F4949">
        <w:t xml:space="preserve">and you’ll get $2,267.89.  Since this figure is higher than your housing expense ratio, you should consider the </w:t>
      </w:r>
      <w:r w:rsidR="004F4949" w:rsidRPr="004F4949">
        <w:rPr>
          <w:i/>
        </w:rPr>
        <w:t>lower figure</w:t>
      </w:r>
      <w:r w:rsidR="004F4949">
        <w:t xml:space="preserve"> of $2,216.07 to be the </w:t>
      </w:r>
      <w:r w:rsidR="004F4949">
        <w:lastRenderedPageBreak/>
        <w:t xml:space="preserve">maximum you should pay for </w:t>
      </w:r>
      <w:r w:rsidR="004F4949" w:rsidRPr="004F4949">
        <w:t>mortgage payment, including principal, interest, real estate taxes and homeowners insurance</w:t>
      </w:r>
      <w:r w:rsidR="004F4949">
        <w:t>.</w:t>
      </w:r>
    </w:p>
    <w:p w:rsidR="00051A91" w:rsidRDefault="00051A91" w:rsidP="004F4949">
      <w:pPr>
        <w:jc w:val="both"/>
      </w:pPr>
    </w:p>
    <w:p w:rsidR="00051A91" w:rsidRDefault="00051A91" w:rsidP="004F4949">
      <w:pPr>
        <w:jc w:val="both"/>
      </w:pPr>
      <w:r w:rsidRPr="000C5352">
        <w:rPr>
          <w:b/>
        </w:rPr>
        <w:t>Step 4</w:t>
      </w:r>
      <w:r>
        <w:t>: Deduct</w:t>
      </w:r>
      <w:r w:rsidR="000C5352">
        <w:t xml:space="preserve"> from this figure, what you believe you will need for property taxes, homeowners insurance and then use current mortgage rates to calculate your total loan value.  Add to that the money you have available for a down payment (don’t forget to save for closing costs) and that is the amount you can afford.</w:t>
      </w:r>
    </w:p>
    <w:p w:rsidR="000C5352" w:rsidRDefault="000C5352" w:rsidP="004F4949">
      <w:pPr>
        <w:jc w:val="both"/>
      </w:pPr>
    </w:p>
    <w:p w:rsidR="000C5352" w:rsidRPr="000C5352" w:rsidRDefault="000C5352" w:rsidP="004F4949">
      <w:pPr>
        <w:jc w:val="both"/>
        <w:rPr>
          <w:i/>
        </w:rPr>
      </w:pPr>
      <w:r w:rsidRPr="000C5352">
        <w:rPr>
          <w:i/>
        </w:rPr>
        <w:t>Example – Part D</w:t>
      </w:r>
    </w:p>
    <w:tbl>
      <w:tblPr>
        <w:tblStyle w:val="TableGrid"/>
        <w:tblW w:w="0" w:type="auto"/>
        <w:tblLook w:val="04A0" w:firstRow="1" w:lastRow="0" w:firstColumn="1" w:lastColumn="0" w:noHBand="0" w:noVBand="1"/>
      </w:tblPr>
      <w:tblGrid>
        <w:gridCol w:w="6858"/>
        <w:gridCol w:w="2718"/>
      </w:tblGrid>
      <w:tr w:rsidR="000C5352" w:rsidTr="000C5352">
        <w:tc>
          <w:tcPr>
            <w:tcW w:w="6858" w:type="dxa"/>
          </w:tcPr>
          <w:p w:rsidR="000C5352" w:rsidRDefault="000C5352" w:rsidP="004F4949">
            <w:pPr>
              <w:jc w:val="both"/>
            </w:pPr>
            <w:r>
              <w:t>Maximum you should pay for principal, interest, taxes, &amp; insurance</w:t>
            </w:r>
          </w:p>
        </w:tc>
        <w:tc>
          <w:tcPr>
            <w:tcW w:w="2718" w:type="dxa"/>
          </w:tcPr>
          <w:p w:rsidR="000C5352" w:rsidRDefault="000C5352" w:rsidP="000C5352">
            <w:pPr>
              <w:jc w:val="right"/>
            </w:pPr>
            <w:r>
              <w:t>$2,216.07</w:t>
            </w:r>
          </w:p>
        </w:tc>
      </w:tr>
      <w:tr w:rsidR="000C5352" w:rsidTr="000C5352">
        <w:tc>
          <w:tcPr>
            <w:tcW w:w="6858" w:type="dxa"/>
          </w:tcPr>
          <w:p w:rsidR="000C5352" w:rsidRDefault="000C5352" w:rsidP="004F4949">
            <w:pPr>
              <w:jc w:val="both"/>
            </w:pPr>
            <w:r>
              <w:t>Minus estimated monthly taxes</w:t>
            </w:r>
            <w:r w:rsidR="0040553E">
              <w:rPr>
                <w:rStyle w:val="FootnoteReference"/>
              </w:rPr>
              <w:footnoteReference w:id="7"/>
            </w:r>
          </w:p>
        </w:tc>
        <w:tc>
          <w:tcPr>
            <w:tcW w:w="2718" w:type="dxa"/>
          </w:tcPr>
          <w:p w:rsidR="000C5352" w:rsidRDefault="000C5352" w:rsidP="00866B2C">
            <w:pPr>
              <w:jc w:val="right"/>
            </w:pPr>
            <w:r>
              <w:t>$4</w:t>
            </w:r>
            <w:r w:rsidR="00866B2C">
              <w:t>39.85</w:t>
            </w:r>
            <w:r>
              <w:rPr>
                <w:rStyle w:val="FootnoteReference"/>
              </w:rPr>
              <w:footnoteReference w:id="8"/>
            </w:r>
          </w:p>
        </w:tc>
      </w:tr>
      <w:tr w:rsidR="000C5352" w:rsidTr="000C5352">
        <w:tc>
          <w:tcPr>
            <w:tcW w:w="6858" w:type="dxa"/>
          </w:tcPr>
          <w:p w:rsidR="000C5352" w:rsidRDefault="000C5352" w:rsidP="004F4949">
            <w:pPr>
              <w:jc w:val="both"/>
            </w:pPr>
            <w:r>
              <w:t>Minus estimated monthly insurance (homeowners)</w:t>
            </w:r>
          </w:p>
        </w:tc>
        <w:tc>
          <w:tcPr>
            <w:tcW w:w="2718" w:type="dxa"/>
          </w:tcPr>
          <w:p w:rsidR="000C5352" w:rsidRDefault="000C5352" w:rsidP="000C5352">
            <w:pPr>
              <w:jc w:val="right"/>
            </w:pPr>
            <w:r>
              <w:t>$</w:t>
            </w:r>
            <w:r w:rsidR="00866B2C">
              <w:t>106.58</w:t>
            </w:r>
            <w:r w:rsidR="00866B2C">
              <w:rPr>
                <w:rStyle w:val="FootnoteReference"/>
              </w:rPr>
              <w:footnoteReference w:id="9"/>
            </w:r>
          </w:p>
        </w:tc>
      </w:tr>
      <w:tr w:rsidR="000C5352" w:rsidTr="000C5352">
        <w:tc>
          <w:tcPr>
            <w:tcW w:w="6858" w:type="dxa"/>
          </w:tcPr>
          <w:p w:rsidR="000C5352" w:rsidRDefault="000C5352" w:rsidP="004F4949">
            <w:pPr>
              <w:jc w:val="both"/>
            </w:pPr>
            <w:r>
              <w:t>Minus PMI</w:t>
            </w:r>
            <w:r w:rsidR="0040553E">
              <w:rPr>
                <w:rStyle w:val="FootnoteReference"/>
              </w:rPr>
              <w:footnoteReference w:id="10"/>
            </w:r>
          </w:p>
        </w:tc>
        <w:tc>
          <w:tcPr>
            <w:tcW w:w="2718" w:type="dxa"/>
          </w:tcPr>
          <w:p w:rsidR="000C5352" w:rsidRDefault="00866B2C" w:rsidP="000C5352">
            <w:pPr>
              <w:jc w:val="right"/>
            </w:pPr>
            <w:proofErr w:type="spellStart"/>
            <w:r>
              <w:t>n.a</w:t>
            </w:r>
            <w:proofErr w:type="spellEnd"/>
            <w:r>
              <w:t>.</w:t>
            </w:r>
          </w:p>
        </w:tc>
      </w:tr>
      <w:tr w:rsidR="000C5352" w:rsidTr="000C5352">
        <w:tc>
          <w:tcPr>
            <w:tcW w:w="6858" w:type="dxa"/>
          </w:tcPr>
          <w:p w:rsidR="000C5352" w:rsidRDefault="000C5352" w:rsidP="004F4949">
            <w:pPr>
              <w:jc w:val="both"/>
            </w:pPr>
            <w:r>
              <w:t>Equals monthly amount available for principal &amp; interest</w:t>
            </w:r>
          </w:p>
        </w:tc>
        <w:tc>
          <w:tcPr>
            <w:tcW w:w="2718" w:type="dxa"/>
          </w:tcPr>
          <w:p w:rsidR="000C5352" w:rsidRDefault="00866B2C" w:rsidP="00866B2C">
            <w:pPr>
              <w:jc w:val="right"/>
            </w:pPr>
            <w:r>
              <w:t>$1669.64</w:t>
            </w:r>
          </w:p>
        </w:tc>
      </w:tr>
      <w:tr w:rsidR="000C5352" w:rsidTr="000C5352">
        <w:tc>
          <w:tcPr>
            <w:tcW w:w="6858" w:type="dxa"/>
          </w:tcPr>
          <w:p w:rsidR="000C5352" w:rsidRDefault="00866B2C" w:rsidP="004F4949">
            <w:pPr>
              <w:jc w:val="both"/>
            </w:pPr>
            <w:r>
              <w:t>Solve for total loan value using current rates (3.5%)</w:t>
            </w:r>
            <w:r w:rsidR="00CF1E00">
              <w:rPr>
                <w:rStyle w:val="FootnoteReference"/>
              </w:rPr>
              <w:footnoteReference w:id="11"/>
            </w:r>
          </w:p>
        </w:tc>
        <w:tc>
          <w:tcPr>
            <w:tcW w:w="2718" w:type="dxa"/>
          </w:tcPr>
          <w:p w:rsidR="000C5352" w:rsidRDefault="00866B2C" w:rsidP="003619FE">
            <w:pPr>
              <w:jc w:val="right"/>
            </w:pPr>
            <w:r>
              <w:t>$3</w:t>
            </w:r>
            <w:r w:rsidR="003619FE">
              <w:t>71,820.45</w:t>
            </w:r>
          </w:p>
        </w:tc>
      </w:tr>
      <w:tr w:rsidR="00866B2C" w:rsidTr="000C5352">
        <w:tc>
          <w:tcPr>
            <w:tcW w:w="6858" w:type="dxa"/>
          </w:tcPr>
          <w:p w:rsidR="00866B2C" w:rsidRDefault="00866B2C" w:rsidP="004F4949">
            <w:pPr>
              <w:jc w:val="both"/>
            </w:pPr>
            <w:r>
              <w:t>Add down payment</w:t>
            </w:r>
          </w:p>
        </w:tc>
        <w:tc>
          <w:tcPr>
            <w:tcW w:w="2718" w:type="dxa"/>
          </w:tcPr>
          <w:p w:rsidR="00866B2C" w:rsidRDefault="00866B2C" w:rsidP="00866B2C">
            <w:pPr>
              <w:jc w:val="right"/>
            </w:pPr>
            <w:r>
              <w:t>$100,000.00</w:t>
            </w:r>
          </w:p>
        </w:tc>
      </w:tr>
      <w:tr w:rsidR="00866B2C" w:rsidTr="000C5352">
        <w:tc>
          <w:tcPr>
            <w:tcW w:w="6858" w:type="dxa"/>
          </w:tcPr>
          <w:p w:rsidR="00866B2C" w:rsidRDefault="00866B2C" w:rsidP="004F4949">
            <w:pPr>
              <w:jc w:val="both"/>
            </w:pPr>
            <w:r>
              <w:t>Max price for home</w:t>
            </w:r>
          </w:p>
        </w:tc>
        <w:tc>
          <w:tcPr>
            <w:tcW w:w="2718" w:type="dxa"/>
          </w:tcPr>
          <w:p w:rsidR="00866B2C" w:rsidRDefault="003619FE" w:rsidP="000C5352">
            <w:pPr>
              <w:jc w:val="right"/>
            </w:pPr>
            <w:r>
              <w:t>$471,820.45</w:t>
            </w:r>
          </w:p>
        </w:tc>
      </w:tr>
    </w:tbl>
    <w:p w:rsidR="00EE2AE3" w:rsidRDefault="00EE2AE3" w:rsidP="004F4949">
      <w:pPr>
        <w:jc w:val="both"/>
      </w:pPr>
    </w:p>
    <w:p w:rsidR="00EE2AE3" w:rsidRDefault="00866B2C">
      <w:r w:rsidRPr="0049400E">
        <w:rPr>
          <w:i/>
        </w:rPr>
        <w:t>Note</w:t>
      </w:r>
      <w:r>
        <w:t xml:space="preserve">: </w:t>
      </w:r>
      <w:r w:rsidR="000C5352">
        <w:t>This example assumes you will put 20% down, if you put less than 20% of the purchase price down, then you’ll need to account for PMI.</w:t>
      </w:r>
    </w:p>
    <w:p w:rsidR="00EE2AE3" w:rsidRDefault="00EE2AE3"/>
    <w:p w:rsidR="00EE2AE3" w:rsidRDefault="00763257" w:rsidP="0049400E">
      <w:pPr>
        <w:jc w:val="both"/>
      </w:pPr>
      <w:r>
        <w:t>These</w:t>
      </w:r>
      <w:r w:rsidR="0049400E">
        <w:t xml:space="preserve"> figures are only </w:t>
      </w:r>
      <w:proofErr w:type="gramStart"/>
      <w:r w:rsidR="0049400E">
        <w:t>guidelines,</w:t>
      </w:r>
      <w:proofErr w:type="gramEnd"/>
      <w:r w:rsidR="0049400E">
        <w:t xml:space="preserve"> you must take into consideration many additional factors.  Including, how much you’ll need to budget for maintenance (old homes will probably require more maintenance), utilities (currently homes using natural gas have significantly lower monthly utilities), and other costs (such as the price of gas and the length of your commute). </w:t>
      </w:r>
    </w:p>
    <w:p w:rsidR="0049400E" w:rsidRDefault="0049400E"/>
    <w:p w:rsidR="00811308" w:rsidRPr="0040553E" w:rsidRDefault="0040553E">
      <w:pPr>
        <w:rPr>
          <w:b/>
          <w:i/>
        </w:rPr>
      </w:pPr>
      <w:r w:rsidRPr="0040553E">
        <w:rPr>
          <w:b/>
          <w:i/>
        </w:rPr>
        <w:t>Beyond the down payment – Closing Costs</w:t>
      </w:r>
    </w:p>
    <w:p w:rsidR="004A69E9" w:rsidRDefault="004A69E9" w:rsidP="004A69E9">
      <w:r>
        <w:t>Closing costs – include fees (other than the down payment) they</w:t>
      </w:r>
      <w:r>
        <w:t xml:space="preserve"> can range from 2 to 7% of the loan value and include the following:</w:t>
      </w:r>
    </w:p>
    <w:p w:rsidR="004A69E9" w:rsidRDefault="004A69E9" w:rsidP="004A69E9">
      <w:pPr>
        <w:pStyle w:val="ListParagraph"/>
        <w:numPr>
          <w:ilvl w:val="0"/>
          <w:numId w:val="1"/>
        </w:numPr>
      </w:pPr>
      <w:r>
        <w:t>Application fee – usually range from $100 - $500.</w:t>
      </w:r>
    </w:p>
    <w:p w:rsidR="004A69E9" w:rsidRDefault="004A69E9" w:rsidP="004A69E9">
      <w:pPr>
        <w:pStyle w:val="ListParagraph"/>
        <w:numPr>
          <w:ilvl w:val="0"/>
          <w:numId w:val="1"/>
        </w:numPr>
      </w:pPr>
      <w:r>
        <w:t>Attorney fees – either a flat fee (usually $500) or 0.5 percentage of the purchase price.</w:t>
      </w:r>
    </w:p>
    <w:p w:rsidR="004A69E9" w:rsidRDefault="004A69E9" w:rsidP="004A69E9">
      <w:pPr>
        <w:pStyle w:val="ListParagraph"/>
        <w:numPr>
          <w:ilvl w:val="0"/>
          <w:numId w:val="1"/>
        </w:numPr>
      </w:pPr>
      <w:r>
        <w:t>Loan origination fee – usually 1% of the mortgage amount.</w:t>
      </w:r>
    </w:p>
    <w:p w:rsidR="004A69E9" w:rsidRDefault="004A69E9" w:rsidP="004A69E9">
      <w:pPr>
        <w:pStyle w:val="ListParagraph"/>
        <w:numPr>
          <w:ilvl w:val="0"/>
          <w:numId w:val="1"/>
        </w:numPr>
      </w:pPr>
      <w:r>
        <w:t>Appraisal fee – usually range from $200 - $500.</w:t>
      </w:r>
    </w:p>
    <w:p w:rsidR="004A69E9" w:rsidRDefault="004A69E9" w:rsidP="004A69E9">
      <w:pPr>
        <w:pStyle w:val="ListParagraph"/>
        <w:numPr>
          <w:ilvl w:val="0"/>
          <w:numId w:val="1"/>
        </w:numPr>
      </w:pPr>
      <w:r>
        <w:t xml:space="preserve">Title search </w:t>
      </w:r>
      <w:r>
        <w:t xml:space="preserve">and insurance </w:t>
      </w:r>
      <w:r>
        <w:t xml:space="preserve">– </w:t>
      </w:r>
      <w:r w:rsidR="001C4502">
        <w:t>approximately 0.2 percent of the loan value</w:t>
      </w:r>
      <w:r>
        <w:t>.</w:t>
      </w:r>
    </w:p>
    <w:p w:rsidR="001C4502" w:rsidRDefault="001C4502" w:rsidP="004A69E9">
      <w:pPr>
        <w:pStyle w:val="ListParagraph"/>
        <w:numPr>
          <w:ilvl w:val="0"/>
          <w:numId w:val="1"/>
        </w:numPr>
      </w:pPr>
      <w:r>
        <w:t xml:space="preserve">Other fees – notary fees, home title transfer fees, </w:t>
      </w:r>
      <w:proofErr w:type="gramStart"/>
      <w:r w:rsidR="00AF5809">
        <w:t>rate</w:t>
      </w:r>
      <w:proofErr w:type="gramEnd"/>
      <w:r w:rsidR="00AF5809">
        <w:t xml:space="preserve"> lock fees, </w:t>
      </w:r>
      <w:r>
        <w:t>survey fees.</w:t>
      </w:r>
    </w:p>
    <w:p w:rsidR="004A69E9" w:rsidRDefault="004A69E9"/>
    <w:p w:rsidR="004A69E9" w:rsidRDefault="004A69E9">
      <w:r>
        <w:t xml:space="preserve">In addition to these fees, some banks offer borrowers “points.” A point is a fee equal to 1 percent of the total loan value. </w:t>
      </w:r>
      <w:bookmarkStart w:id="0" w:name="_GoBack"/>
      <w:bookmarkEnd w:id="0"/>
    </w:p>
    <w:sectPr w:rsidR="004A69E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010" w:rsidRDefault="006C0010" w:rsidP="001C19F0">
      <w:r>
        <w:separator/>
      </w:r>
    </w:p>
  </w:endnote>
  <w:endnote w:type="continuationSeparator" w:id="0">
    <w:p w:rsidR="006C0010" w:rsidRDefault="006C0010" w:rsidP="001C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675769"/>
      <w:docPartObj>
        <w:docPartGallery w:val="Page Numbers (Bottom of Page)"/>
        <w:docPartUnique/>
      </w:docPartObj>
    </w:sdtPr>
    <w:sdtEndPr>
      <w:rPr>
        <w:noProof/>
      </w:rPr>
    </w:sdtEndPr>
    <w:sdtContent>
      <w:p w:rsidR="00FF4CBB" w:rsidRDefault="00FF4CBB">
        <w:pPr>
          <w:pStyle w:val="Footer"/>
          <w:jc w:val="right"/>
        </w:pPr>
        <w:r>
          <w:fldChar w:fldCharType="begin"/>
        </w:r>
        <w:r>
          <w:instrText xml:space="preserve"> PAGE   \* MERGEFORMAT </w:instrText>
        </w:r>
        <w:r>
          <w:fldChar w:fldCharType="separate"/>
        </w:r>
        <w:r w:rsidR="00624F88">
          <w:rPr>
            <w:noProof/>
          </w:rPr>
          <w:t>3</w:t>
        </w:r>
        <w:r>
          <w:rPr>
            <w:noProof/>
          </w:rPr>
          <w:fldChar w:fldCharType="end"/>
        </w:r>
      </w:p>
    </w:sdtContent>
  </w:sdt>
  <w:p w:rsidR="00FF4CBB" w:rsidRDefault="00FF4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010" w:rsidRDefault="006C0010" w:rsidP="001C19F0">
      <w:r>
        <w:separator/>
      </w:r>
    </w:p>
  </w:footnote>
  <w:footnote w:type="continuationSeparator" w:id="0">
    <w:p w:rsidR="006C0010" w:rsidRDefault="006C0010" w:rsidP="001C19F0">
      <w:r>
        <w:continuationSeparator/>
      </w:r>
    </w:p>
  </w:footnote>
  <w:footnote w:id="1">
    <w:p w:rsidR="00CA798C" w:rsidRDefault="00CA798C">
      <w:pPr>
        <w:pStyle w:val="FootnoteText"/>
      </w:pPr>
      <w:r>
        <w:rPr>
          <w:rStyle w:val="FootnoteReference"/>
        </w:rPr>
        <w:footnoteRef/>
      </w:r>
      <w:r>
        <w:t xml:space="preserve"> </w:t>
      </w:r>
      <w:r w:rsidRPr="00CA798C">
        <w:t>http://www.bankrate.com/finance/mortgages/the-basics-of-private-mortgage-insurance-pmi.aspx#ixzz2gauD45Vn</w:t>
      </w:r>
    </w:p>
  </w:footnote>
  <w:footnote w:id="2">
    <w:p w:rsidR="001C19F0" w:rsidRDefault="001C19F0">
      <w:pPr>
        <w:pStyle w:val="FootnoteText"/>
      </w:pPr>
      <w:r>
        <w:rPr>
          <w:rStyle w:val="FootnoteReference"/>
        </w:rPr>
        <w:footnoteRef/>
      </w:r>
      <w:r>
        <w:t xml:space="preserve"> </w:t>
      </w:r>
      <w:r w:rsidRPr="001C19F0">
        <w:t>http://www.bankrate.com/calculators/mortgages/compare-arm-or-fixed-rate-calculator.aspx</w:t>
      </w:r>
    </w:p>
  </w:footnote>
  <w:footnote w:id="3">
    <w:p w:rsidR="00651BDD" w:rsidRDefault="00651BDD">
      <w:pPr>
        <w:pStyle w:val="FootnoteText"/>
      </w:pPr>
      <w:r>
        <w:rPr>
          <w:rStyle w:val="FootnoteReference"/>
        </w:rPr>
        <w:footnoteRef/>
      </w:r>
      <w:r>
        <w:t xml:space="preserve"> </w:t>
      </w:r>
      <w:r w:rsidRPr="00651BDD">
        <w:t>http://files.consumerfinance.gov/f/201204_CFPB_ARMs-brochure.pdf</w:t>
      </w:r>
    </w:p>
  </w:footnote>
  <w:footnote w:id="4">
    <w:p w:rsidR="00105D8F" w:rsidRDefault="00105D8F">
      <w:pPr>
        <w:pStyle w:val="FootnoteText"/>
      </w:pPr>
      <w:r>
        <w:rPr>
          <w:rStyle w:val="FootnoteReference"/>
        </w:rPr>
        <w:footnoteRef/>
      </w:r>
      <w:r>
        <w:t xml:space="preserve"> </w:t>
      </w:r>
      <w:r w:rsidRPr="00105D8F">
        <w:t>http://vinsonmortgagegroup.com/helpful-tools/all-about-mortgages/</w:t>
      </w:r>
    </w:p>
  </w:footnote>
  <w:footnote w:id="5">
    <w:p w:rsidR="00AE6D9C" w:rsidRDefault="00AE6D9C" w:rsidP="00AE6D9C">
      <w:pPr>
        <w:pStyle w:val="FootnoteText"/>
      </w:pPr>
      <w:r>
        <w:rPr>
          <w:rStyle w:val="FootnoteReference"/>
        </w:rPr>
        <w:footnoteRef/>
      </w:r>
      <w:r>
        <w:t xml:space="preserve"> </w:t>
      </w:r>
      <w:r w:rsidRPr="00AE6D9C">
        <w:t>http://www.benefits.va.gov/homeloans/</w:t>
      </w:r>
    </w:p>
  </w:footnote>
  <w:footnote w:id="6">
    <w:p w:rsidR="00051A91" w:rsidRPr="00051A91" w:rsidRDefault="00051A91" w:rsidP="00051A91">
      <w:pPr>
        <w:rPr>
          <w:sz w:val="20"/>
          <w:szCs w:val="20"/>
        </w:rPr>
      </w:pPr>
      <w:r>
        <w:rPr>
          <w:rStyle w:val="FootnoteReference"/>
        </w:rPr>
        <w:footnoteRef/>
      </w:r>
      <w:r>
        <w:t xml:space="preserve"> </w:t>
      </w:r>
      <w:r w:rsidRPr="00051A91">
        <w:rPr>
          <w:i/>
          <w:sz w:val="20"/>
          <w:szCs w:val="20"/>
        </w:rPr>
        <w:t>True story</w:t>
      </w:r>
      <w:r>
        <w:rPr>
          <w:i/>
          <w:sz w:val="20"/>
          <w:szCs w:val="20"/>
        </w:rPr>
        <w:t>:</w:t>
      </w:r>
      <w:r w:rsidRPr="00051A91">
        <w:rPr>
          <w:sz w:val="20"/>
          <w:szCs w:val="20"/>
        </w:rPr>
        <w:t xml:space="preserve"> </w:t>
      </w:r>
      <w:r>
        <w:rPr>
          <w:sz w:val="20"/>
          <w:szCs w:val="20"/>
        </w:rPr>
        <w:t>In 2006,</w:t>
      </w:r>
      <w:r w:rsidRPr="00051A91">
        <w:rPr>
          <w:sz w:val="20"/>
          <w:szCs w:val="20"/>
        </w:rPr>
        <w:t xml:space="preserve"> </w:t>
      </w:r>
      <w:r>
        <w:rPr>
          <w:sz w:val="20"/>
          <w:szCs w:val="20"/>
        </w:rPr>
        <w:t xml:space="preserve">my husband and I went in to the branch office of a major bank in Cambridge </w:t>
      </w:r>
      <w:r w:rsidRPr="00051A91">
        <w:rPr>
          <w:sz w:val="20"/>
          <w:szCs w:val="20"/>
        </w:rPr>
        <w:t>to speak with a loan officer</w:t>
      </w:r>
      <w:r>
        <w:rPr>
          <w:sz w:val="20"/>
          <w:szCs w:val="20"/>
        </w:rPr>
        <w:t>, o</w:t>
      </w:r>
      <w:r w:rsidRPr="00051A91">
        <w:rPr>
          <w:sz w:val="20"/>
          <w:szCs w:val="20"/>
        </w:rPr>
        <w:t>ur question was: “What Can We Afford?”  The loan officer looked at us confused and asked “How</w:t>
      </w:r>
      <w:r>
        <w:rPr>
          <w:sz w:val="20"/>
          <w:szCs w:val="20"/>
        </w:rPr>
        <w:t xml:space="preserve"> much do you want to borrow?”  </w:t>
      </w:r>
      <w:r w:rsidRPr="00051A91">
        <w:rPr>
          <w:sz w:val="20"/>
          <w:szCs w:val="20"/>
        </w:rPr>
        <w:t>We asked to speak with a manager who was very nice but didn’t know the answer to our question either.  She went on a long tangent telling us about the lottery for affordable housing and was excited that the property across the street would soon offer a few apartments that qualified for the program.  Both employees told us about all of the l</w:t>
      </w:r>
      <w:r>
        <w:rPr>
          <w:sz w:val="20"/>
          <w:szCs w:val="20"/>
        </w:rPr>
        <w:t>oan programs</w:t>
      </w:r>
      <w:r w:rsidRPr="00051A91">
        <w:rPr>
          <w:sz w:val="20"/>
          <w:szCs w:val="20"/>
        </w:rPr>
        <w:t xml:space="preserve"> </w:t>
      </w:r>
      <w:r>
        <w:rPr>
          <w:sz w:val="20"/>
          <w:szCs w:val="20"/>
        </w:rPr>
        <w:t xml:space="preserve">they </w:t>
      </w:r>
      <w:r w:rsidRPr="00051A91">
        <w:rPr>
          <w:sz w:val="20"/>
          <w:szCs w:val="20"/>
        </w:rPr>
        <w:t>offer</w:t>
      </w:r>
      <w:r>
        <w:rPr>
          <w:sz w:val="20"/>
          <w:szCs w:val="20"/>
        </w:rPr>
        <w:t>ed</w:t>
      </w:r>
      <w:r w:rsidRPr="00051A91">
        <w:rPr>
          <w:sz w:val="20"/>
          <w:szCs w:val="20"/>
        </w:rPr>
        <w:t>, but we left without an a</w:t>
      </w:r>
      <w:r>
        <w:rPr>
          <w:sz w:val="20"/>
          <w:szCs w:val="20"/>
        </w:rPr>
        <w:t>nswer to our original question.</w:t>
      </w:r>
    </w:p>
  </w:footnote>
  <w:footnote w:id="7">
    <w:p w:rsidR="0040553E" w:rsidRDefault="0040553E">
      <w:pPr>
        <w:pStyle w:val="FootnoteText"/>
      </w:pPr>
      <w:r>
        <w:rPr>
          <w:rStyle w:val="FootnoteReference"/>
        </w:rPr>
        <w:footnoteRef/>
      </w:r>
      <w:r>
        <w:t xml:space="preserve"> You can get reasonable estimates of taxes from real estate websites or from the local government websites.  It’s prudent to expect your taxes to go up every year.</w:t>
      </w:r>
    </w:p>
  </w:footnote>
  <w:footnote w:id="8">
    <w:p w:rsidR="000C5352" w:rsidRDefault="000C5352">
      <w:pPr>
        <w:pStyle w:val="FootnoteText"/>
      </w:pPr>
      <w:r>
        <w:rPr>
          <w:rStyle w:val="FootnoteReference"/>
        </w:rPr>
        <w:footnoteRef/>
      </w:r>
      <w:r>
        <w:t xml:space="preserve"> This will depend on your actual assessed home value and relevant property tax rates. </w:t>
      </w:r>
    </w:p>
  </w:footnote>
  <w:footnote w:id="9">
    <w:p w:rsidR="00866B2C" w:rsidRDefault="00866B2C">
      <w:pPr>
        <w:pStyle w:val="FootnoteText"/>
      </w:pPr>
      <w:r>
        <w:rPr>
          <w:rStyle w:val="FootnoteReference"/>
        </w:rPr>
        <w:footnoteRef/>
      </w:r>
      <w:r>
        <w:t xml:space="preserve"> </w:t>
      </w:r>
      <w:proofErr w:type="gramStart"/>
      <w:r>
        <w:t>Homeowners</w:t>
      </w:r>
      <w:proofErr w:type="gramEnd"/>
      <w:r>
        <w:t xml:space="preserve"> policy is $1,279 per year.</w:t>
      </w:r>
    </w:p>
  </w:footnote>
  <w:footnote w:id="10">
    <w:p w:rsidR="0040553E" w:rsidRDefault="0040553E">
      <w:pPr>
        <w:pStyle w:val="FootnoteText"/>
      </w:pPr>
      <w:r>
        <w:rPr>
          <w:rStyle w:val="FootnoteReference"/>
        </w:rPr>
        <w:footnoteRef/>
      </w:r>
      <w:r>
        <w:t xml:space="preserve"> PMI varies from 0.25 to 2 percent of the amount borrowed, depending on the degree to which the loan-to-value exceeds the lender-desired percentage.</w:t>
      </w:r>
    </w:p>
  </w:footnote>
  <w:footnote w:id="11">
    <w:p w:rsidR="00CF1E00" w:rsidRDefault="00CF1E00">
      <w:pPr>
        <w:pStyle w:val="FootnoteText"/>
      </w:pPr>
      <w:r>
        <w:rPr>
          <w:rStyle w:val="FootnoteReference"/>
        </w:rPr>
        <w:footnoteRef/>
      </w:r>
      <w:r>
        <w:t xml:space="preserve"> </w:t>
      </w:r>
      <w:r w:rsidR="003619FE">
        <w:t>N = 360; I/Y = 3.5/12; PMT = 1669.64; FV = 0; CPT PV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83DFA"/>
    <w:multiLevelType w:val="hybridMultilevel"/>
    <w:tmpl w:val="81E6B312"/>
    <w:lvl w:ilvl="0" w:tplc="15523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481"/>
    <w:rsid w:val="00051A91"/>
    <w:rsid w:val="000C5352"/>
    <w:rsid w:val="000F6401"/>
    <w:rsid w:val="00105D8F"/>
    <w:rsid w:val="001C19F0"/>
    <w:rsid w:val="001C4502"/>
    <w:rsid w:val="001D3FC8"/>
    <w:rsid w:val="001E36CA"/>
    <w:rsid w:val="001F4671"/>
    <w:rsid w:val="00212076"/>
    <w:rsid w:val="00233B9B"/>
    <w:rsid w:val="00306885"/>
    <w:rsid w:val="003619FE"/>
    <w:rsid w:val="003F3DF1"/>
    <w:rsid w:val="0040553E"/>
    <w:rsid w:val="0045088B"/>
    <w:rsid w:val="0049400E"/>
    <w:rsid w:val="004A69E9"/>
    <w:rsid w:val="004F4949"/>
    <w:rsid w:val="00584FF7"/>
    <w:rsid w:val="00624F88"/>
    <w:rsid w:val="00651BDD"/>
    <w:rsid w:val="00665955"/>
    <w:rsid w:val="00671932"/>
    <w:rsid w:val="006C0010"/>
    <w:rsid w:val="00763257"/>
    <w:rsid w:val="00801A90"/>
    <w:rsid w:val="00811308"/>
    <w:rsid w:val="00866B2C"/>
    <w:rsid w:val="00867FFE"/>
    <w:rsid w:val="009E0293"/>
    <w:rsid w:val="00A8167A"/>
    <w:rsid w:val="00AA3763"/>
    <w:rsid w:val="00AA7AFA"/>
    <w:rsid w:val="00AD1A6A"/>
    <w:rsid w:val="00AE6D9C"/>
    <w:rsid w:val="00AF5809"/>
    <w:rsid w:val="00BC7794"/>
    <w:rsid w:val="00BF4B87"/>
    <w:rsid w:val="00C35ED2"/>
    <w:rsid w:val="00CA798C"/>
    <w:rsid w:val="00CF1E00"/>
    <w:rsid w:val="00E13481"/>
    <w:rsid w:val="00EA3E50"/>
    <w:rsid w:val="00EE179C"/>
    <w:rsid w:val="00EE2AE3"/>
    <w:rsid w:val="00F23C74"/>
    <w:rsid w:val="00FF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671"/>
    <w:rPr>
      <w:color w:val="0000FF" w:themeColor="hyperlink"/>
      <w:u w:val="single"/>
    </w:rPr>
  </w:style>
  <w:style w:type="paragraph" w:styleId="FootnoteText">
    <w:name w:val="footnote text"/>
    <w:basedOn w:val="Normal"/>
    <w:link w:val="FootnoteTextChar"/>
    <w:uiPriority w:val="99"/>
    <w:semiHidden/>
    <w:unhideWhenUsed/>
    <w:rsid w:val="001C19F0"/>
    <w:rPr>
      <w:sz w:val="20"/>
      <w:szCs w:val="20"/>
    </w:rPr>
  </w:style>
  <w:style w:type="character" w:customStyle="1" w:styleId="FootnoteTextChar">
    <w:name w:val="Footnote Text Char"/>
    <w:basedOn w:val="DefaultParagraphFont"/>
    <w:link w:val="FootnoteText"/>
    <w:uiPriority w:val="99"/>
    <w:semiHidden/>
    <w:rsid w:val="001C19F0"/>
    <w:rPr>
      <w:sz w:val="20"/>
      <w:szCs w:val="20"/>
    </w:rPr>
  </w:style>
  <w:style w:type="character" w:styleId="FootnoteReference">
    <w:name w:val="footnote reference"/>
    <w:basedOn w:val="DefaultParagraphFont"/>
    <w:uiPriority w:val="99"/>
    <w:semiHidden/>
    <w:unhideWhenUsed/>
    <w:rsid w:val="001C19F0"/>
    <w:rPr>
      <w:vertAlign w:val="superscript"/>
    </w:rPr>
  </w:style>
  <w:style w:type="paragraph" w:styleId="BalloonText">
    <w:name w:val="Balloon Text"/>
    <w:basedOn w:val="Normal"/>
    <w:link w:val="BalloonTextChar"/>
    <w:uiPriority w:val="99"/>
    <w:semiHidden/>
    <w:unhideWhenUsed/>
    <w:rsid w:val="00EE179C"/>
    <w:rPr>
      <w:rFonts w:ascii="Tahoma" w:hAnsi="Tahoma" w:cs="Tahoma"/>
      <w:sz w:val="16"/>
      <w:szCs w:val="16"/>
    </w:rPr>
  </w:style>
  <w:style w:type="character" w:customStyle="1" w:styleId="BalloonTextChar">
    <w:name w:val="Balloon Text Char"/>
    <w:basedOn w:val="DefaultParagraphFont"/>
    <w:link w:val="BalloonText"/>
    <w:uiPriority w:val="99"/>
    <w:semiHidden/>
    <w:rsid w:val="00EE179C"/>
    <w:rPr>
      <w:rFonts w:ascii="Tahoma" w:hAnsi="Tahoma" w:cs="Tahoma"/>
      <w:sz w:val="16"/>
      <w:szCs w:val="16"/>
    </w:rPr>
  </w:style>
  <w:style w:type="table" w:styleId="TableGrid">
    <w:name w:val="Table Grid"/>
    <w:basedOn w:val="TableNormal"/>
    <w:uiPriority w:val="59"/>
    <w:rsid w:val="000C5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69E9"/>
    <w:pPr>
      <w:ind w:left="720"/>
      <w:contextualSpacing/>
    </w:pPr>
  </w:style>
  <w:style w:type="paragraph" w:styleId="Header">
    <w:name w:val="header"/>
    <w:basedOn w:val="Normal"/>
    <w:link w:val="HeaderChar"/>
    <w:uiPriority w:val="99"/>
    <w:unhideWhenUsed/>
    <w:rsid w:val="00FF4CBB"/>
    <w:pPr>
      <w:tabs>
        <w:tab w:val="center" w:pos="4680"/>
        <w:tab w:val="right" w:pos="9360"/>
      </w:tabs>
    </w:pPr>
  </w:style>
  <w:style w:type="character" w:customStyle="1" w:styleId="HeaderChar">
    <w:name w:val="Header Char"/>
    <w:basedOn w:val="DefaultParagraphFont"/>
    <w:link w:val="Header"/>
    <w:uiPriority w:val="99"/>
    <w:rsid w:val="00FF4CBB"/>
  </w:style>
  <w:style w:type="paragraph" w:styleId="Footer">
    <w:name w:val="footer"/>
    <w:basedOn w:val="Normal"/>
    <w:link w:val="FooterChar"/>
    <w:uiPriority w:val="99"/>
    <w:unhideWhenUsed/>
    <w:rsid w:val="00FF4CBB"/>
    <w:pPr>
      <w:tabs>
        <w:tab w:val="center" w:pos="4680"/>
        <w:tab w:val="right" w:pos="9360"/>
      </w:tabs>
    </w:pPr>
  </w:style>
  <w:style w:type="character" w:customStyle="1" w:styleId="FooterChar">
    <w:name w:val="Footer Char"/>
    <w:basedOn w:val="DefaultParagraphFont"/>
    <w:link w:val="Footer"/>
    <w:uiPriority w:val="99"/>
    <w:rsid w:val="00FF4C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671"/>
    <w:rPr>
      <w:color w:val="0000FF" w:themeColor="hyperlink"/>
      <w:u w:val="single"/>
    </w:rPr>
  </w:style>
  <w:style w:type="paragraph" w:styleId="FootnoteText">
    <w:name w:val="footnote text"/>
    <w:basedOn w:val="Normal"/>
    <w:link w:val="FootnoteTextChar"/>
    <w:uiPriority w:val="99"/>
    <w:semiHidden/>
    <w:unhideWhenUsed/>
    <w:rsid w:val="001C19F0"/>
    <w:rPr>
      <w:sz w:val="20"/>
      <w:szCs w:val="20"/>
    </w:rPr>
  </w:style>
  <w:style w:type="character" w:customStyle="1" w:styleId="FootnoteTextChar">
    <w:name w:val="Footnote Text Char"/>
    <w:basedOn w:val="DefaultParagraphFont"/>
    <w:link w:val="FootnoteText"/>
    <w:uiPriority w:val="99"/>
    <w:semiHidden/>
    <w:rsid w:val="001C19F0"/>
    <w:rPr>
      <w:sz w:val="20"/>
      <w:szCs w:val="20"/>
    </w:rPr>
  </w:style>
  <w:style w:type="character" w:styleId="FootnoteReference">
    <w:name w:val="footnote reference"/>
    <w:basedOn w:val="DefaultParagraphFont"/>
    <w:uiPriority w:val="99"/>
    <w:semiHidden/>
    <w:unhideWhenUsed/>
    <w:rsid w:val="001C19F0"/>
    <w:rPr>
      <w:vertAlign w:val="superscript"/>
    </w:rPr>
  </w:style>
  <w:style w:type="paragraph" w:styleId="BalloonText">
    <w:name w:val="Balloon Text"/>
    <w:basedOn w:val="Normal"/>
    <w:link w:val="BalloonTextChar"/>
    <w:uiPriority w:val="99"/>
    <w:semiHidden/>
    <w:unhideWhenUsed/>
    <w:rsid w:val="00EE179C"/>
    <w:rPr>
      <w:rFonts w:ascii="Tahoma" w:hAnsi="Tahoma" w:cs="Tahoma"/>
      <w:sz w:val="16"/>
      <w:szCs w:val="16"/>
    </w:rPr>
  </w:style>
  <w:style w:type="character" w:customStyle="1" w:styleId="BalloonTextChar">
    <w:name w:val="Balloon Text Char"/>
    <w:basedOn w:val="DefaultParagraphFont"/>
    <w:link w:val="BalloonText"/>
    <w:uiPriority w:val="99"/>
    <w:semiHidden/>
    <w:rsid w:val="00EE179C"/>
    <w:rPr>
      <w:rFonts w:ascii="Tahoma" w:hAnsi="Tahoma" w:cs="Tahoma"/>
      <w:sz w:val="16"/>
      <w:szCs w:val="16"/>
    </w:rPr>
  </w:style>
  <w:style w:type="table" w:styleId="TableGrid">
    <w:name w:val="Table Grid"/>
    <w:basedOn w:val="TableNormal"/>
    <w:uiPriority w:val="59"/>
    <w:rsid w:val="000C5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69E9"/>
    <w:pPr>
      <w:ind w:left="720"/>
      <w:contextualSpacing/>
    </w:pPr>
  </w:style>
  <w:style w:type="paragraph" w:styleId="Header">
    <w:name w:val="header"/>
    <w:basedOn w:val="Normal"/>
    <w:link w:val="HeaderChar"/>
    <w:uiPriority w:val="99"/>
    <w:unhideWhenUsed/>
    <w:rsid w:val="00FF4CBB"/>
    <w:pPr>
      <w:tabs>
        <w:tab w:val="center" w:pos="4680"/>
        <w:tab w:val="right" w:pos="9360"/>
      </w:tabs>
    </w:pPr>
  </w:style>
  <w:style w:type="character" w:customStyle="1" w:styleId="HeaderChar">
    <w:name w:val="Header Char"/>
    <w:basedOn w:val="DefaultParagraphFont"/>
    <w:link w:val="Header"/>
    <w:uiPriority w:val="99"/>
    <w:rsid w:val="00FF4CBB"/>
  </w:style>
  <w:style w:type="paragraph" w:styleId="Footer">
    <w:name w:val="footer"/>
    <w:basedOn w:val="Normal"/>
    <w:link w:val="FooterChar"/>
    <w:uiPriority w:val="99"/>
    <w:unhideWhenUsed/>
    <w:rsid w:val="00FF4CBB"/>
    <w:pPr>
      <w:tabs>
        <w:tab w:val="center" w:pos="4680"/>
        <w:tab w:val="right" w:pos="9360"/>
      </w:tabs>
    </w:pPr>
  </w:style>
  <w:style w:type="character" w:customStyle="1" w:styleId="FooterChar">
    <w:name w:val="Footer Char"/>
    <w:basedOn w:val="DefaultParagraphFont"/>
    <w:link w:val="Footer"/>
    <w:uiPriority w:val="99"/>
    <w:rsid w:val="00FF4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D523A-3017-4663-A4D1-5C7E2A105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2013-10-07T21:04:00Z</cp:lastPrinted>
  <dcterms:created xsi:type="dcterms:W3CDTF">2013-10-07T21:04:00Z</dcterms:created>
  <dcterms:modified xsi:type="dcterms:W3CDTF">2013-10-07T21:04:00Z</dcterms:modified>
</cp:coreProperties>
</file>