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D70" w:rsidRPr="00955535" w:rsidRDefault="00955535" w:rsidP="00955535">
      <w:pPr>
        <w:jc w:val="center"/>
        <w:rPr>
          <w:b/>
          <w:caps/>
        </w:rPr>
      </w:pPr>
      <w:r w:rsidRPr="00955535">
        <w:rPr>
          <w:b/>
          <w:caps/>
        </w:rPr>
        <w:t>FICO Scores</w:t>
      </w:r>
    </w:p>
    <w:p w:rsidR="00955535" w:rsidRDefault="00955535"/>
    <w:p w:rsidR="00935ADA" w:rsidRDefault="00935ADA" w:rsidP="00935ADA">
      <w:pPr>
        <w:jc w:val="center"/>
      </w:pPr>
      <w:r>
        <w:t>“Your credit score has an enormous effect on your financial life, influencing everything from the rate you pay on your credit cards, the size of your credit line, your insurance rates, your mortgage rates, and even the junk mail that you receive.”</w:t>
      </w:r>
    </w:p>
    <w:p w:rsidR="00935ADA" w:rsidRDefault="00935ADA"/>
    <w:p w:rsidR="00955535" w:rsidRDefault="00955535" w:rsidP="00935ADA">
      <w:pPr>
        <w:jc w:val="both"/>
      </w:pPr>
      <w:r w:rsidRPr="00955535">
        <w:rPr>
          <w:b/>
        </w:rPr>
        <w:t>FICO Score</w:t>
      </w:r>
      <w:r>
        <w:t xml:space="preserve"> </w:t>
      </w:r>
      <w:r w:rsidR="00935ADA">
        <w:t>–</w:t>
      </w:r>
      <w:r>
        <w:t xml:space="preserve"> </w:t>
      </w:r>
      <w:r w:rsidR="00935ADA">
        <w:t>The most common credit</w:t>
      </w:r>
      <w:r w:rsidRPr="00955535">
        <w:t xml:space="preserve"> score use</w:t>
      </w:r>
      <w:r w:rsidR="00935ADA">
        <w:t>d by lenders</w:t>
      </w:r>
      <w:r w:rsidRPr="00955535">
        <w:t xml:space="preserve"> to assess an applicant's credit risk and whether to extend a loan. FICO is an acronym for the Fair Isaac Corporation, the creators of the FICO score</w:t>
      </w:r>
      <w:r>
        <w:t>.</w:t>
      </w:r>
      <w:r>
        <w:rPr>
          <w:rStyle w:val="FootnoteReference"/>
        </w:rPr>
        <w:footnoteReference w:id="1"/>
      </w:r>
      <w:r>
        <w:t xml:space="preserve">  </w:t>
      </w:r>
      <w:r w:rsidR="00935ADA" w:rsidRPr="00935ADA">
        <w:t>The three major credit bureau</w:t>
      </w:r>
      <w:r w:rsidR="00935ADA">
        <w:t>s (</w:t>
      </w:r>
      <w:r w:rsidR="00935ADA" w:rsidRPr="00935ADA">
        <w:t xml:space="preserve">Equifax®, </w:t>
      </w:r>
      <w:proofErr w:type="spellStart"/>
      <w:r w:rsidR="00935ADA" w:rsidRPr="00935ADA">
        <w:t>TransUnion</w:t>
      </w:r>
      <w:proofErr w:type="spellEnd"/>
      <w:r w:rsidR="00935ADA" w:rsidRPr="00935ADA">
        <w:t>® and Experian®</w:t>
      </w:r>
      <w:r w:rsidR="00935ADA">
        <w:t xml:space="preserve">) </w:t>
      </w:r>
      <w:r w:rsidR="00935ADA" w:rsidRPr="00935ADA">
        <w:t>use the FICO scoring model for their proprietary systems</w:t>
      </w:r>
      <w:r w:rsidR="00935ADA">
        <w:t>, but</w:t>
      </w:r>
      <w:r w:rsidR="00935ADA" w:rsidRPr="00935ADA">
        <w:t xml:space="preserve"> </w:t>
      </w:r>
      <w:r w:rsidR="00935ADA">
        <w:t>s</w:t>
      </w:r>
      <w:r w:rsidR="00935ADA" w:rsidRPr="00935ADA">
        <w:t>ince each scoring system uses a slightly different statistical model, your score from each of the three will not be exactly the same</w:t>
      </w:r>
      <w:r w:rsidR="00935ADA">
        <w:t xml:space="preserve">.  </w:t>
      </w:r>
      <w:r w:rsidR="00935ADA" w:rsidRPr="00935ADA">
        <w:t>Scores range from approximately 300 to 850</w:t>
      </w:r>
      <w:r w:rsidR="00935ADA">
        <w:t>.</w:t>
      </w:r>
      <w:r w:rsidR="00935ADA">
        <w:rPr>
          <w:rStyle w:val="FootnoteReference"/>
        </w:rPr>
        <w:footnoteReference w:id="2"/>
      </w:r>
    </w:p>
    <w:p w:rsidR="00935ADA" w:rsidRDefault="00935ADA" w:rsidP="00935ADA">
      <w:pPr>
        <w:jc w:val="both"/>
      </w:pPr>
    </w:p>
    <w:p w:rsidR="00935ADA" w:rsidRDefault="00935ADA" w:rsidP="00935ADA">
      <w:pPr>
        <w:jc w:val="both"/>
      </w:pPr>
      <w:r w:rsidRPr="00935ADA">
        <w:rPr>
          <w:i/>
        </w:rPr>
        <w:t>Note</w:t>
      </w:r>
      <w:r>
        <w:t xml:space="preserve">: </w:t>
      </w:r>
      <w:r w:rsidRPr="00935ADA">
        <w:t>The only place where you can safely receive a copy of your credit report is the government-sanctioned Central Source Annual Credit Report Request Service at www.annualcreditreport.com.</w:t>
      </w:r>
    </w:p>
    <w:p w:rsidR="00955535" w:rsidRDefault="00955535"/>
    <w:p w:rsidR="00955535" w:rsidRPr="00955535" w:rsidRDefault="00955535">
      <w:pPr>
        <w:rPr>
          <w:b/>
        </w:rPr>
      </w:pPr>
      <w:r w:rsidRPr="00955535">
        <w:rPr>
          <w:b/>
        </w:rPr>
        <w:t xml:space="preserve">Figure 1: Five major components of </w:t>
      </w:r>
      <w:r>
        <w:rPr>
          <w:b/>
        </w:rPr>
        <w:t>a FICO Score</w:t>
      </w:r>
      <w:r>
        <w:rPr>
          <w:rStyle w:val="FootnoteReference"/>
          <w:b/>
        </w:rPr>
        <w:footnoteReference w:id="3"/>
      </w:r>
    </w:p>
    <w:p w:rsidR="00955535" w:rsidRDefault="00955535">
      <w:r w:rsidRPr="000E1AF9">
        <w:rPr>
          <w:noProof/>
        </w:rPr>
        <w:drawing>
          <wp:inline distT="0" distB="0" distL="0" distR="0" wp14:anchorId="00BF2D9D" wp14:editId="41459E73">
            <wp:extent cx="3987800" cy="1778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co.png"/>
                    <pic:cNvPicPr/>
                  </pic:nvPicPr>
                  <pic:blipFill>
                    <a:blip r:embed="rId8">
                      <a:extLst>
                        <a:ext uri="{28A0092B-C50C-407E-A947-70E740481C1C}">
                          <a14:useLocalDpi xmlns:a14="http://schemas.microsoft.com/office/drawing/2010/main" val="0"/>
                        </a:ext>
                      </a:extLst>
                    </a:blip>
                    <a:stretch>
                      <a:fillRect/>
                    </a:stretch>
                  </pic:blipFill>
                  <pic:spPr>
                    <a:xfrm>
                      <a:off x="0" y="0"/>
                      <a:ext cx="3987800" cy="1778000"/>
                    </a:xfrm>
                    <a:prstGeom prst="rect">
                      <a:avLst/>
                    </a:prstGeom>
                  </pic:spPr>
                </pic:pic>
              </a:graphicData>
            </a:graphic>
          </wp:inline>
        </w:drawing>
      </w:r>
    </w:p>
    <w:p w:rsidR="00955535" w:rsidRDefault="00955535"/>
    <w:p w:rsidR="00955535" w:rsidRDefault="00955535" w:rsidP="00F55831">
      <w:pPr>
        <w:jc w:val="both"/>
      </w:pPr>
    </w:p>
    <w:p w:rsidR="00F55831" w:rsidRPr="00F55831" w:rsidRDefault="00F55831" w:rsidP="00F55831">
      <w:pPr>
        <w:jc w:val="both"/>
        <w:rPr>
          <w:b/>
        </w:rPr>
      </w:pPr>
      <w:r>
        <w:rPr>
          <w:b/>
        </w:rPr>
        <w:t xml:space="preserve">Payment history (35%) </w:t>
      </w:r>
      <w:r w:rsidRPr="00F55831">
        <w:t>A history of prompt payments of at least the minimum amount due on credit cards, retail accounts, installment loans (such as automobile or student loans), finance</w:t>
      </w:r>
      <w:r>
        <w:t xml:space="preserve"> company accounts and mortgages helps your score.</w:t>
      </w:r>
      <w:r w:rsidRPr="00F55831">
        <w:t xml:space="preserve"> Late or missed payments hurt your score</w:t>
      </w:r>
      <w:r>
        <w:t xml:space="preserve"> as well as </w:t>
      </w:r>
      <w:r w:rsidRPr="00F55831">
        <w:t>bankruptcies, foreclosures, suits, liens, judgments and wage attachments.</w:t>
      </w:r>
    </w:p>
    <w:p w:rsidR="00935ADA" w:rsidRDefault="00935ADA" w:rsidP="00F55831">
      <w:pPr>
        <w:jc w:val="both"/>
      </w:pPr>
    </w:p>
    <w:p w:rsidR="00F55831" w:rsidRPr="00F55831" w:rsidRDefault="00935ADA" w:rsidP="00F55831">
      <w:pPr>
        <w:jc w:val="both"/>
      </w:pPr>
      <w:r w:rsidRPr="00F55831">
        <w:rPr>
          <w:b/>
        </w:rPr>
        <w:t xml:space="preserve">Amounts owed </w:t>
      </w:r>
      <w:r w:rsidR="00F55831">
        <w:rPr>
          <w:b/>
        </w:rPr>
        <w:t>&amp;</w:t>
      </w:r>
      <w:r w:rsidR="00F55831" w:rsidRPr="00F55831">
        <w:rPr>
          <w:b/>
        </w:rPr>
        <w:t xml:space="preserve"> credit utilization</w:t>
      </w:r>
      <w:r w:rsidR="00F55831">
        <w:t xml:space="preserve"> </w:t>
      </w:r>
      <w:r>
        <w:t>(30%)</w:t>
      </w:r>
      <w:r w:rsidR="00F55831">
        <w:t xml:space="preserve"> </w:t>
      </w:r>
      <w:r w:rsidR="00F55831" w:rsidRPr="00F55831">
        <w:t xml:space="preserve">A good rule of thumb is not to exceed 30% of the credit limit on </w:t>
      </w:r>
      <w:r w:rsidR="00F55831">
        <w:t>your</w:t>
      </w:r>
      <w:r w:rsidR="00F55831" w:rsidRPr="00F55831">
        <w:t xml:space="preserve"> credit card</w:t>
      </w:r>
      <w:r w:rsidR="00F55831">
        <w:t>s</w:t>
      </w:r>
      <w:r w:rsidR="00F55831" w:rsidRPr="00F55831">
        <w:t>. Paying down an installment loan is looked upon with favor. For example, if you borrowed $20,000 to buy a car and have paid back $5,000 of it on time, even though you still owe a considerable amount on the original loan, your payment pattern to date demonstrates responsible debt management, which favorably affects your credit score.</w:t>
      </w:r>
    </w:p>
    <w:p w:rsidR="00935ADA" w:rsidRDefault="00935ADA" w:rsidP="00935ADA"/>
    <w:p w:rsidR="00935ADA" w:rsidRDefault="00935ADA" w:rsidP="00935ADA"/>
    <w:p w:rsidR="00935ADA" w:rsidRDefault="00935ADA" w:rsidP="002C3880">
      <w:pPr>
        <w:jc w:val="both"/>
      </w:pPr>
      <w:r w:rsidRPr="00F55831">
        <w:rPr>
          <w:b/>
        </w:rPr>
        <w:lastRenderedPageBreak/>
        <w:t>Length of credit history (15%)</w:t>
      </w:r>
      <w:r w:rsidR="00F55831">
        <w:t xml:space="preserve"> The longer your credit accounts have been open and the longer you have had accounts with the same creditors, the higher your credit score. </w:t>
      </w:r>
      <w:r>
        <w:t>Your FICO Score takes into account:</w:t>
      </w:r>
      <w:r w:rsidR="00F55831">
        <w:t xml:space="preserve"> (1) </w:t>
      </w:r>
      <w:r>
        <w:t>How long your credit accounts have been established, including the age of your oldest account, the age of your newest account and an average age of all your accounts</w:t>
      </w:r>
      <w:r w:rsidR="00F55831">
        <w:t xml:space="preserve">, (2) </w:t>
      </w:r>
      <w:r>
        <w:t>How long specific credit accounts have been established</w:t>
      </w:r>
      <w:r w:rsidR="00F55831">
        <w:t xml:space="preserve">, and (3) </w:t>
      </w:r>
      <w:r>
        <w:t>How long it has been since you used certain accounts</w:t>
      </w:r>
      <w:r w:rsidR="00F55831">
        <w:t>.</w:t>
      </w:r>
    </w:p>
    <w:p w:rsidR="00935ADA" w:rsidRDefault="00935ADA" w:rsidP="002C3880">
      <w:pPr>
        <w:jc w:val="both"/>
      </w:pPr>
    </w:p>
    <w:p w:rsidR="00270035" w:rsidRPr="00270035" w:rsidRDefault="00935ADA" w:rsidP="002C3880">
      <w:pPr>
        <w:jc w:val="both"/>
      </w:pPr>
      <w:r w:rsidRPr="00270035">
        <w:rPr>
          <w:b/>
        </w:rPr>
        <w:t xml:space="preserve">Types of credit </w:t>
      </w:r>
      <w:r w:rsidR="00270035" w:rsidRPr="00270035">
        <w:rPr>
          <w:b/>
        </w:rPr>
        <w:t xml:space="preserve"> &amp; use</w:t>
      </w:r>
      <w:r w:rsidRPr="00270035">
        <w:rPr>
          <w:b/>
        </w:rPr>
        <w:t xml:space="preserve"> (10%)</w:t>
      </w:r>
      <w:r w:rsidR="00270035">
        <w:t xml:space="preserve"> </w:t>
      </w:r>
      <w:r w:rsidR="00270035" w:rsidRPr="00270035">
        <w:t xml:space="preserve">concerns the "mix" of credit you access, including credit cards, retail accounts, installment loans, finance company accounts and mortgage loans. </w:t>
      </w:r>
      <w:r w:rsidR="00270035">
        <w:t>Generally, the wider the variety of credit the better, but y</w:t>
      </w:r>
      <w:r w:rsidR="00270035" w:rsidRPr="00270035">
        <w:t xml:space="preserve">ou do not have to have each type of account. </w:t>
      </w:r>
      <w:r w:rsidR="00270035">
        <w:t>W</w:t>
      </w:r>
      <w:r w:rsidR="00270035" w:rsidRPr="00270035">
        <w:t>hether you use that credit appropriately</w:t>
      </w:r>
      <w:r w:rsidR="00270035">
        <w:t xml:space="preserve"> is also analyzed</w:t>
      </w:r>
      <w:r w:rsidR="00270035" w:rsidRPr="00270035">
        <w:t>. For example, using a credit card to purchase a boat could hurt your score.</w:t>
      </w:r>
    </w:p>
    <w:p w:rsidR="00270035" w:rsidRDefault="00270035" w:rsidP="002C3880">
      <w:pPr>
        <w:jc w:val="both"/>
      </w:pPr>
    </w:p>
    <w:p w:rsidR="002C3880" w:rsidRPr="002C3880" w:rsidRDefault="00935ADA" w:rsidP="002C3880">
      <w:pPr>
        <w:jc w:val="both"/>
      </w:pPr>
      <w:r w:rsidRPr="00270035">
        <w:rPr>
          <w:b/>
        </w:rPr>
        <w:t>New credit (10%)</w:t>
      </w:r>
      <w:r w:rsidR="00270035">
        <w:t xml:space="preserve"> If you have many applications for credit recently, you will lose points on your FICO credit score. </w:t>
      </w:r>
      <w:r>
        <w:t>Research shows that opening several credit accounts in a short period of time represents a greater risk - especially for people who don't have a long credit history.</w:t>
      </w:r>
      <w:r w:rsidR="002C3880">
        <w:t xml:space="preserve">  Note, w</w:t>
      </w:r>
      <w:r w:rsidR="002C3880" w:rsidRPr="002C3880">
        <w:t xml:space="preserve">hen you rate shop for a mortgage or a car loan, there may be multiple inquiries. However, because you are looking </w:t>
      </w:r>
      <w:bookmarkStart w:id="0" w:name="_GoBack"/>
      <w:bookmarkEnd w:id="0"/>
      <w:r w:rsidR="002C3880" w:rsidRPr="002C3880">
        <w:t xml:space="preserve">for only one loan, inquiries of this sort in any 14-day period count as a single </w:t>
      </w:r>
      <w:r w:rsidR="002C3880">
        <w:t>“</w:t>
      </w:r>
      <w:r w:rsidR="002C3880" w:rsidRPr="002C3880">
        <w:t>hard hit.</w:t>
      </w:r>
      <w:r w:rsidR="002C3880">
        <w:t>”</w:t>
      </w:r>
      <w:r w:rsidR="002C3880" w:rsidRPr="002C3880">
        <w:t xml:space="preserve"> By contrast, applying for numerous credit cards in a short period of time will count as </w:t>
      </w:r>
      <w:r w:rsidR="002C3880" w:rsidRPr="002C3880">
        <w:rPr>
          <w:i/>
        </w:rPr>
        <w:t>multiple hard hits</w:t>
      </w:r>
      <w:r w:rsidR="002C3880" w:rsidRPr="002C3880">
        <w:t xml:space="preserve"> and pote</w:t>
      </w:r>
      <w:r w:rsidR="002C3880">
        <w:t>ntially lower your score. “Soft</w:t>
      </w:r>
      <w:r w:rsidR="002C3880" w:rsidRPr="002C3880">
        <w:t xml:space="preserve"> hits</w:t>
      </w:r>
      <w:r w:rsidR="002C3880">
        <w:t>”</w:t>
      </w:r>
      <w:r w:rsidR="002C3880" w:rsidRPr="002C3880">
        <w:t xml:space="preserve">—including your personal request for your credit report, requests from lenders </w:t>
      </w:r>
      <w:r w:rsidR="002C3880">
        <w:t>for</w:t>
      </w:r>
      <w:r w:rsidR="002C3880" w:rsidRPr="002C3880">
        <w:t xml:space="preserve"> </w:t>
      </w:r>
      <w:r w:rsidR="002C3880">
        <w:t>“</w:t>
      </w:r>
      <w:r w:rsidR="002C3880" w:rsidRPr="002C3880">
        <w:t>pre-approved</w:t>
      </w:r>
      <w:r w:rsidR="002C3880">
        <w:t>”</w:t>
      </w:r>
      <w:r w:rsidR="002C3880" w:rsidRPr="002C3880">
        <w:t xml:space="preserve"> credit offers a</w:t>
      </w:r>
      <w:r w:rsidR="002C3880">
        <w:t xml:space="preserve">nd those coming from employers - </w:t>
      </w:r>
      <w:r w:rsidR="002C3880" w:rsidRPr="002C3880">
        <w:t>will not affect your score.</w:t>
      </w:r>
      <w:r w:rsidR="002C3880">
        <w:rPr>
          <w:rStyle w:val="FootnoteReference"/>
        </w:rPr>
        <w:footnoteReference w:id="4"/>
      </w:r>
    </w:p>
    <w:p w:rsidR="00270035" w:rsidRDefault="00270035" w:rsidP="002C3880">
      <w:pPr>
        <w:jc w:val="both"/>
      </w:pPr>
    </w:p>
    <w:p w:rsidR="002C3880" w:rsidRPr="002C3880" w:rsidRDefault="002C3880" w:rsidP="002C3880">
      <w:pPr>
        <w:ind w:left="720"/>
        <w:jc w:val="center"/>
        <w:rPr>
          <w:i/>
        </w:rPr>
      </w:pPr>
      <w:r w:rsidRPr="002C3880">
        <w:rPr>
          <w:i/>
        </w:rPr>
        <w:t>The higher your score, the better access you’ll have to some of the best rates and most favorable terms!</w:t>
      </w:r>
    </w:p>
    <w:p w:rsidR="00270035" w:rsidRDefault="00270035"/>
    <w:p w:rsidR="00F55831" w:rsidRPr="00F55831" w:rsidRDefault="00F55831">
      <w:pPr>
        <w:rPr>
          <w:i/>
        </w:rPr>
      </w:pPr>
      <w:r w:rsidRPr="00F55831">
        <w:rPr>
          <w:i/>
        </w:rPr>
        <w:t>Example</w:t>
      </w:r>
      <w:r>
        <w:rPr>
          <w:rStyle w:val="FootnoteReference"/>
          <w:i/>
        </w:rPr>
        <w:footnoteReference w:id="5"/>
      </w:r>
    </w:p>
    <w:p w:rsidR="00F55831" w:rsidRDefault="00F55831" w:rsidP="00F55831">
      <w:pPr>
        <w:jc w:val="both"/>
      </w:pPr>
      <w:r>
        <w:t>Suppose you want to borrow $200,000 in the form of a fixed rate thirty-year mortgage. If your credit score is in the highest category, 760-850, a lender might charge you 3.623</w:t>
      </w:r>
      <w:r>
        <w:t>%</w:t>
      </w:r>
      <w:r>
        <w:t xml:space="preserve"> interest for the loan.</w:t>
      </w:r>
      <w:r>
        <w:rPr>
          <w:rStyle w:val="FootnoteReference"/>
        </w:rPr>
        <w:footnoteReference w:id="6"/>
      </w:r>
      <w:r>
        <w:t xml:space="preserve"> This means a monthly payment of $912. If, however, your credit score is in a lower range, 620-639 for example, lenders might charge you 5.212</w:t>
      </w:r>
      <w:r>
        <w:t>%</w:t>
      </w:r>
      <w:r>
        <w:t xml:space="preserve"> result</w:t>
      </w:r>
      <w:r>
        <w:t>ing</w:t>
      </w:r>
      <w:r>
        <w:t xml:space="preserve"> in a $1,100 monthly payment. </w:t>
      </w:r>
      <w:r w:rsidRPr="00F55831">
        <w:rPr>
          <w:i/>
        </w:rPr>
        <w:t>T</w:t>
      </w:r>
      <w:r w:rsidRPr="00F55831">
        <w:rPr>
          <w:i/>
        </w:rPr>
        <w:t>he lower credit score would cost you $188 a month more for your mortgage</w:t>
      </w:r>
      <w:r w:rsidRPr="00F55831">
        <w:rPr>
          <w:i/>
        </w:rPr>
        <w:t>!</w:t>
      </w:r>
      <w:r>
        <w:t xml:space="preserve"> </w:t>
      </w:r>
    </w:p>
    <w:p w:rsidR="00F55831" w:rsidRDefault="00F55831" w:rsidP="00F55831"/>
    <w:p w:rsidR="00F55831" w:rsidRDefault="00F55831" w:rsidP="00F55831"/>
    <w:p w:rsidR="00F55831" w:rsidRDefault="00F55831" w:rsidP="00F55831"/>
    <w:p w:rsidR="00F55831" w:rsidRDefault="00F55831"/>
    <w:p w:rsidR="002C3880" w:rsidRDefault="002C3880"/>
    <w:p w:rsidR="002C3880" w:rsidRDefault="002C3880"/>
    <w:p w:rsidR="002C3880" w:rsidRDefault="002C3880"/>
    <w:p w:rsidR="002C3880" w:rsidRDefault="002C3880"/>
    <w:p w:rsidR="002C3880" w:rsidRDefault="002C3880">
      <w:r w:rsidRPr="00323347">
        <w:rPr>
          <w:i/>
        </w:rPr>
        <w:t xml:space="preserve">Graduate Assistant </w:t>
      </w:r>
      <w:proofErr w:type="spellStart"/>
      <w:r w:rsidRPr="002C3880">
        <w:rPr>
          <w:i/>
        </w:rPr>
        <w:t>Anunay</w:t>
      </w:r>
      <w:proofErr w:type="spellEnd"/>
      <w:r w:rsidRPr="002C3880">
        <w:rPr>
          <w:i/>
        </w:rPr>
        <w:t xml:space="preserve"> </w:t>
      </w:r>
      <w:proofErr w:type="spellStart"/>
      <w:r w:rsidRPr="002C3880">
        <w:rPr>
          <w:i/>
        </w:rPr>
        <w:t>S</w:t>
      </w:r>
      <w:r w:rsidRPr="00470F39">
        <w:rPr>
          <w:i/>
        </w:rPr>
        <w:t>waroop</w:t>
      </w:r>
      <w:proofErr w:type="spellEnd"/>
      <w:r w:rsidRPr="00470F39">
        <w:rPr>
          <w:i/>
        </w:rPr>
        <w:t xml:space="preserve">, </w:t>
      </w:r>
      <w:r w:rsidRPr="00323347">
        <w:rPr>
          <w:i/>
        </w:rPr>
        <w:t>Babson College</w:t>
      </w:r>
      <w:r>
        <w:rPr>
          <w:i/>
        </w:rPr>
        <w:t>,</w:t>
      </w:r>
      <w:r w:rsidRPr="00323347">
        <w:rPr>
          <w:i/>
        </w:rPr>
        <w:t xml:space="preserve"> contributed to the completion of this </w:t>
      </w:r>
      <w:r>
        <w:rPr>
          <w:i/>
        </w:rPr>
        <w:t xml:space="preserve">class </w:t>
      </w:r>
      <w:r w:rsidRPr="00323347">
        <w:rPr>
          <w:i/>
        </w:rPr>
        <w:t>note.</w:t>
      </w:r>
    </w:p>
    <w:sectPr w:rsidR="002C38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A74" w:rsidRDefault="00595A74" w:rsidP="00955535">
      <w:r>
        <w:separator/>
      </w:r>
    </w:p>
  </w:endnote>
  <w:endnote w:type="continuationSeparator" w:id="0">
    <w:p w:rsidR="00595A74" w:rsidRDefault="00595A74" w:rsidP="009555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A74" w:rsidRDefault="00595A74" w:rsidP="00955535">
      <w:r>
        <w:separator/>
      </w:r>
    </w:p>
  </w:footnote>
  <w:footnote w:type="continuationSeparator" w:id="0">
    <w:p w:rsidR="00595A74" w:rsidRDefault="00595A74" w:rsidP="00955535">
      <w:r>
        <w:continuationSeparator/>
      </w:r>
    </w:p>
  </w:footnote>
  <w:footnote w:id="1">
    <w:p w:rsidR="00935ADA" w:rsidRDefault="00935ADA">
      <w:pPr>
        <w:pStyle w:val="FootnoteText"/>
      </w:pPr>
    </w:p>
    <w:p w:rsidR="00955535" w:rsidRDefault="00955535">
      <w:pPr>
        <w:pStyle w:val="FootnoteText"/>
      </w:pPr>
      <w:r>
        <w:rPr>
          <w:rStyle w:val="FootnoteReference"/>
        </w:rPr>
        <w:footnoteRef/>
      </w:r>
      <w:r>
        <w:t xml:space="preserve"> </w:t>
      </w:r>
      <w:r w:rsidRPr="00955535">
        <w:t>http://www.investopedia.com/terms/f/ficoscore.asp</w:t>
      </w:r>
    </w:p>
  </w:footnote>
  <w:footnote w:id="2">
    <w:p w:rsidR="00935ADA" w:rsidRDefault="00935ADA">
      <w:pPr>
        <w:pStyle w:val="FootnoteText"/>
      </w:pPr>
      <w:r>
        <w:rPr>
          <w:rStyle w:val="FootnoteReference"/>
        </w:rPr>
        <w:footnoteRef/>
      </w:r>
      <w:r>
        <w:t xml:space="preserve"> </w:t>
      </w:r>
      <w:r w:rsidRPr="00935ADA">
        <w:t>http://www.finra.org/Investors/SmartInvesting/GettingStarted/PreparingToInvest/P120717</w:t>
      </w:r>
    </w:p>
  </w:footnote>
  <w:footnote w:id="3">
    <w:p w:rsidR="00955535" w:rsidRDefault="00955535">
      <w:pPr>
        <w:pStyle w:val="FootnoteText"/>
      </w:pPr>
      <w:r>
        <w:rPr>
          <w:rStyle w:val="FootnoteReference"/>
        </w:rPr>
        <w:footnoteRef/>
      </w:r>
      <w:r>
        <w:t xml:space="preserve"> </w:t>
      </w:r>
      <w:r w:rsidRPr="00955535">
        <w:t>http://www.myfico.com/crediteducation/whatsinyourscore.aspx</w:t>
      </w:r>
    </w:p>
  </w:footnote>
  <w:footnote w:id="4">
    <w:p w:rsidR="002C3880" w:rsidRDefault="002C3880">
      <w:pPr>
        <w:pStyle w:val="FootnoteText"/>
      </w:pPr>
      <w:r>
        <w:rPr>
          <w:rStyle w:val="FootnoteReference"/>
        </w:rPr>
        <w:footnoteRef/>
      </w:r>
      <w:r>
        <w:t xml:space="preserve"> </w:t>
      </w:r>
      <w:r w:rsidRPr="002C3880">
        <w:t>http://www.finra.org/Investors/SmartInvesting/GettingStarted/PreparingToInvest/P120717</w:t>
      </w:r>
    </w:p>
  </w:footnote>
  <w:footnote w:id="5">
    <w:p w:rsidR="00F55831" w:rsidRPr="00F55831" w:rsidRDefault="00F55831" w:rsidP="00F55831">
      <w:pPr>
        <w:rPr>
          <w:sz w:val="20"/>
          <w:szCs w:val="20"/>
        </w:rPr>
      </w:pPr>
      <w:r>
        <w:rPr>
          <w:rStyle w:val="FootnoteReference"/>
        </w:rPr>
        <w:footnoteRef/>
      </w:r>
      <w:r>
        <w:t xml:space="preserve"> </w:t>
      </w:r>
      <w:r w:rsidRPr="00A26950">
        <w:rPr>
          <w:sz w:val="20"/>
          <w:szCs w:val="20"/>
        </w:rPr>
        <w:t>Example cited from “H</w:t>
      </w:r>
      <w:r w:rsidRPr="00F55831">
        <w:rPr>
          <w:sz w:val="20"/>
          <w:szCs w:val="20"/>
        </w:rPr>
        <w:t>ow Your Credit Scor</w:t>
      </w:r>
      <w:r>
        <w:rPr>
          <w:sz w:val="20"/>
          <w:szCs w:val="20"/>
        </w:rPr>
        <w:t xml:space="preserve">e Impacts Your Financial Future” available at </w:t>
      </w:r>
      <w:r w:rsidRPr="00F55831">
        <w:rPr>
          <w:sz w:val="20"/>
          <w:szCs w:val="20"/>
        </w:rPr>
        <w:t>http://www.finra.org/Investors/SmartInvesting/GettingStarted/PreparingToInvest/P120717</w:t>
      </w:r>
    </w:p>
  </w:footnote>
  <w:footnote w:id="6">
    <w:p w:rsidR="00F55831" w:rsidRDefault="00F55831">
      <w:pPr>
        <w:pStyle w:val="FootnoteText"/>
      </w:pPr>
      <w:r>
        <w:rPr>
          <w:rStyle w:val="FootnoteReference"/>
        </w:rPr>
        <w:footnoteRef/>
      </w:r>
      <w:r>
        <w:t xml:space="preserve"> </w:t>
      </w:r>
      <w:proofErr w:type="gramStart"/>
      <w:r w:rsidRPr="00F55831">
        <w:t>Scores and rates as of June 5, 2013, as reported on www.myfico.com.</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535"/>
    <w:rsid w:val="000F6401"/>
    <w:rsid w:val="00270035"/>
    <w:rsid w:val="002C3880"/>
    <w:rsid w:val="00595A74"/>
    <w:rsid w:val="00801A90"/>
    <w:rsid w:val="00935ADA"/>
    <w:rsid w:val="00942ECC"/>
    <w:rsid w:val="00955535"/>
    <w:rsid w:val="00A26950"/>
    <w:rsid w:val="00F23C74"/>
    <w:rsid w:val="00F55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5535"/>
    <w:rPr>
      <w:sz w:val="20"/>
      <w:szCs w:val="20"/>
    </w:rPr>
  </w:style>
  <w:style w:type="character" w:customStyle="1" w:styleId="FootnoteTextChar">
    <w:name w:val="Footnote Text Char"/>
    <w:basedOn w:val="DefaultParagraphFont"/>
    <w:link w:val="FootnoteText"/>
    <w:uiPriority w:val="99"/>
    <w:semiHidden/>
    <w:rsid w:val="00955535"/>
    <w:rPr>
      <w:sz w:val="20"/>
      <w:szCs w:val="20"/>
    </w:rPr>
  </w:style>
  <w:style w:type="character" w:styleId="FootnoteReference">
    <w:name w:val="footnote reference"/>
    <w:basedOn w:val="DefaultParagraphFont"/>
    <w:uiPriority w:val="99"/>
    <w:semiHidden/>
    <w:unhideWhenUsed/>
    <w:rsid w:val="00955535"/>
    <w:rPr>
      <w:vertAlign w:val="superscript"/>
    </w:rPr>
  </w:style>
  <w:style w:type="paragraph" w:styleId="BalloonText">
    <w:name w:val="Balloon Text"/>
    <w:basedOn w:val="Normal"/>
    <w:link w:val="BalloonTextChar"/>
    <w:uiPriority w:val="99"/>
    <w:semiHidden/>
    <w:unhideWhenUsed/>
    <w:rsid w:val="00955535"/>
    <w:rPr>
      <w:rFonts w:ascii="Tahoma" w:hAnsi="Tahoma" w:cs="Tahoma"/>
      <w:sz w:val="16"/>
      <w:szCs w:val="16"/>
    </w:rPr>
  </w:style>
  <w:style w:type="character" w:customStyle="1" w:styleId="BalloonTextChar">
    <w:name w:val="Balloon Text Char"/>
    <w:basedOn w:val="DefaultParagraphFont"/>
    <w:link w:val="BalloonText"/>
    <w:uiPriority w:val="99"/>
    <w:semiHidden/>
    <w:rsid w:val="009555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955535"/>
    <w:rPr>
      <w:sz w:val="20"/>
      <w:szCs w:val="20"/>
    </w:rPr>
  </w:style>
  <w:style w:type="character" w:customStyle="1" w:styleId="FootnoteTextChar">
    <w:name w:val="Footnote Text Char"/>
    <w:basedOn w:val="DefaultParagraphFont"/>
    <w:link w:val="FootnoteText"/>
    <w:uiPriority w:val="99"/>
    <w:semiHidden/>
    <w:rsid w:val="00955535"/>
    <w:rPr>
      <w:sz w:val="20"/>
      <w:szCs w:val="20"/>
    </w:rPr>
  </w:style>
  <w:style w:type="character" w:styleId="FootnoteReference">
    <w:name w:val="footnote reference"/>
    <w:basedOn w:val="DefaultParagraphFont"/>
    <w:uiPriority w:val="99"/>
    <w:semiHidden/>
    <w:unhideWhenUsed/>
    <w:rsid w:val="00955535"/>
    <w:rPr>
      <w:vertAlign w:val="superscript"/>
    </w:rPr>
  </w:style>
  <w:style w:type="paragraph" w:styleId="BalloonText">
    <w:name w:val="Balloon Text"/>
    <w:basedOn w:val="Normal"/>
    <w:link w:val="BalloonTextChar"/>
    <w:uiPriority w:val="99"/>
    <w:semiHidden/>
    <w:unhideWhenUsed/>
    <w:rsid w:val="00955535"/>
    <w:rPr>
      <w:rFonts w:ascii="Tahoma" w:hAnsi="Tahoma" w:cs="Tahoma"/>
      <w:sz w:val="16"/>
      <w:szCs w:val="16"/>
    </w:rPr>
  </w:style>
  <w:style w:type="character" w:customStyle="1" w:styleId="BalloonTextChar">
    <w:name w:val="Balloon Text Char"/>
    <w:basedOn w:val="DefaultParagraphFont"/>
    <w:link w:val="BalloonText"/>
    <w:uiPriority w:val="99"/>
    <w:semiHidden/>
    <w:rsid w:val="009555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EF809-3AC9-4D4B-9AEE-8C42CB590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Pages>
  <Words>638</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Babson College</Company>
  <LinksUpToDate>false</LinksUpToDate>
  <CharactersWithSpaces>4267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2013-09-27T14:46:00Z</dcterms:created>
  <dcterms:modified xsi:type="dcterms:W3CDTF">2013-09-27T18:53:00Z</dcterms:modified>
</cp:coreProperties>
</file>